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EBA59" w14:textId="77777777" w:rsidR="00D65E6F" w:rsidRPr="00D65E6F" w:rsidRDefault="00D65E6F" w:rsidP="00D65E6F">
      <w:pPr>
        <w:spacing w:before="8" w:after="160" w:line="259" w:lineRule="auto"/>
        <w:ind w:firstLine="284"/>
        <w:jc w:val="center"/>
        <w:rPr>
          <w:b/>
          <w:sz w:val="28"/>
          <w:szCs w:val="28"/>
          <w:lang w:eastAsia="en-MY"/>
        </w:rPr>
      </w:pPr>
      <w:r w:rsidRPr="00D65E6F">
        <w:rPr>
          <w:b/>
          <w:sz w:val="28"/>
          <w:szCs w:val="28"/>
          <w:lang w:eastAsia="en-MY"/>
        </w:rPr>
        <w:t>Quantitative Analysis of Mobile Gaming Patterns and Their Impact on Academic Achievement and Digital Well-being Among TVET Students in Malaysia</w:t>
      </w:r>
    </w:p>
    <w:p w14:paraId="052FE95D" w14:textId="77777777" w:rsidR="00D65E6F" w:rsidRPr="00D65E6F" w:rsidRDefault="00D65E6F" w:rsidP="00DF6E63">
      <w:pPr>
        <w:spacing w:line="259" w:lineRule="auto"/>
        <w:ind w:firstLine="284"/>
        <w:jc w:val="center"/>
        <w:rPr>
          <w:lang w:eastAsia="en-MY"/>
        </w:rPr>
      </w:pPr>
      <w:r w:rsidRPr="00D65E6F">
        <w:rPr>
          <w:lang w:eastAsia="en-MY"/>
        </w:rPr>
        <w:t>Mohd Lutfi Bin Mohd Khidir</w:t>
      </w:r>
      <w:r w:rsidRPr="00D65E6F">
        <w:rPr>
          <w:vertAlign w:val="superscript"/>
          <w:lang w:eastAsia="en-MY"/>
        </w:rPr>
        <w:t>1*</w:t>
      </w:r>
      <w:r w:rsidRPr="00D65E6F">
        <w:rPr>
          <w:lang w:eastAsia="en-MY"/>
        </w:rPr>
        <w:t xml:space="preserve">, Saiful Nizam Bin </w:t>
      </w:r>
      <w:proofErr w:type="spellStart"/>
      <w:r w:rsidRPr="00D65E6F">
        <w:rPr>
          <w:lang w:eastAsia="en-MY"/>
        </w:rPr>
        <w:t>Sa’ari</w:t>
      </w:r>
      <w:proofErr w:type="spellEnd"/>
      <w:r w:rsidRPr="00D65E6F">
        <w:rPr>
          <w:lang w:eastAsia="en-MY"/>
        </w:rPr>
        <w:t xml:space="preserve"> </w:t>
      </w:r>
      <w:r w:rsidRPr="00D65E6F">
        <w:rPr>
          <w:vertAlign w:val="superscript"/>
          <w:lang w:eastAsia="en-MY"/>
        </w:rPr>
        <w:t>2</w:t>
      </w:r>
      <w:r w:rsidRPr="00D65E6F">
        <w:rPr>
          <w:lang w:eastAsia="en-MY"/>
        </w:rPr>
        <w:t xml:space="preserve">, </w:t>
      </w:r>
      <w:proofErr w:type="spellStart"/>
      <w:r w:rsidRPr="00D65E6F">
        <w:rPr>
          <w:lang w:eastAsia="en-MY"/>
        </w:rPr>
        <w:t>Mohd</w:t>
      </w:r>
      <w:proofErr w:type="spellEnd"/>
      <w:r w:rsidRPr="00D65E6F">
        <w:rPr>
          <w:lang w:eastAsia="en-MY"/>
        </w:rPr>
        <w:t xml:space="preserve"> </w:t>
      </w:r>
      <w:proofErr w:type="spellStart"/>
      <w:r w:rsidRPr="00D65E6F">
        <w:rPr>
          <w:lang w:eastAsia="en-MY"/>
        </w:rPr>
        <w:t>Zul</w:t>
      </w:r>
      <w:proofErr w:type="spellEnd"/>
      <w:r w:rsidRPr="00D65E6F">
        <w:rPr>
          <w:lang w:eastAsia="en-MY"/>
        </w:rPr>
        <w:t xml:space="preserve"> Fahmi Bin Mohd Zawawi</w:t>
      </w:r>
      <w:r w:rsidRPr="00D65E6F">
        <w:rPr>
          <w:vertAlign w:val="superscript"/>
          <w:lang w:eastAsia="en-MY"/>
        </w:rPr>
        <w:t>3</w:t>
      </w:r>
    </w:p>
    <w:p w14:paraId="1A18402C" w14:textId="77777777" w:rsidR="00D65E6F" w:rsidRPr="00D65E6F" w:rsidRDefault="00D65E6F" w:rsidP="00DF6E63">
      <w:pPr>
        <w:spacing w:line="259" w:lineRule="auto"/>
        <w:ind w:firstLine="284"/>
        <w:jc w:val="center"/>
        <w:rPr>
          <w:lang w:eastAsia="en-MY"/>
        </w:rPr>
      </w:pPr>
      <w:r w:rsidRPr="00D65E6F">
        <w:rPr>
          <w:vertAlign w:val="superscript"/>
          <w:lang w:eastAsia="en-MY"/>
        </w:rPr>
        <w:t xml:space="preserve">1,2,3 </w:t>
      </w:r>
      <w:r w:rsidRPr="00D65E6F">
        <w:rPr>
          <w:lang w:eastAsia="en-MY"/>
        </w:rPr>
        <w:t xml:space="preserve">Department of Electrical Engineering, Politeknik Sultan Abdul Halim </w:t>
      </w:r>
      <w:proofErr w:type="spellStart"/>
      <w:r w:rsidRPr="00D65E6F">
        <w:rPr>
          <w:lang w:eastAsia="en-MY"/>
        </w:rPr>
        <w:t>Mu’adzam</w:t>
      </w:r>
      <w:proofErr w:type="spellEnd"/>
      <w:r w:rsidRPr="00D65E6F">
        <w:rPr>
          <w:lang w:eastAsia="en-MY"/>
        </w:rPr>
        <w:t xml:space="preserve"> Shah.</w:t>
      </w:r>
    </w:p>
    <w:p w14:paraId="2F6291FB" w14:textId="6FF89668" w:rsidR="00D65E6F" w:rsidRPr="00D65E6F" w:rsidRDefault="00D65E6F" w:rsidP="00DF6E63">
      <w:pPr>
        <w:spacing w:line="360" w:lineRule="auto"/>
        <w:ind w:firstLine="284"/>
        <w:jc w:val="center"/>
        <w:rPr>
          <w:lang w:eastAsia="en-MY"/>
        </w:rPr>
      </w:pPr>
      <w:r w:rsidRPr="00D65E6F">
        <w:rPr>
          <w:lang w:eastAsia="en-MY"/>
        </w:rPr>
        <w:t>mdlutfi@polimas.edu.my</w:t>
      </w:r>
    </w:p>
    <w:p w14:paraId="73871449" w14:textId="77777777" w:rsidR="00D65E6F" w:rsidRPr="00D65E6F" w:rsidRDefault="00D65E6F" w:rsidP="00D65E6F">
      <w:pPr>
        <w:pBdr>
          <w:bottom w:val="single" w:sz="4" w:space="1" w:color="000000"/>
        </w:pBdr>
        <w:spacing w:before="38" w:line="360" w:lineRule="auto"/>
        <w:ind w:right="95" w:firstLine="284"/>
        <w:jc w:val="both"/>
        <w:rPr>
          <w:b/>
          <w:lang w:eastAsia="en-MY"/>
        </w:rPr>
      </w:pPr>
    </w:p>
    <w:p w14:paraId="593F668B" w14:textId="2D6D836B" w:rsidR="00D65E6F" w:rsidRPr="00D65E6F" w:rsidRDefault="00D65E6F" w:rsidP="00DF6E63">
      <w:pPr>
        <w:ind w:right="95"/>
        <w:jc w:val="both"/>
        <w:rPr>
          <w:lang w:eastAsia="en-MY"/>
        </w:rPr>
      </w:pPr>
      <w:r w:rsidRPr="00DF6E63">
        <w:rPr>
          <w:b/>
          <w:lang w:eastAsia="en-MY"/>
        </w:rPr>
        <w:t>Abstract:</w:t>
      </w:r>
      <w:r w:rsidRPr="00D65E6F">
        <w:rPr>
          <w:b/>
          <w:sz w:val="24"/>
          <w:szCs w:val="24"/>
          <w:lang w:eastAsia="en-MY"/>
        </w:rPr>
        <w:t xml:space="preserve"> </w:t>
      </w:r>
      <w:r w:rsidRPr="00D65E6F">
        <w:rPr>
          <w:lang w:eastAsia="en-MY"/>
        </w:rPr>
        <w:t xml:space="preserve">This study examines the association between mobile gaming habits, academic performance, and digital well-being among Technical and Vocational Education and Training (TVET) students in Malaysia. By applying a quantitative approach, data were collected from 3,081 students at Politeknik Sultan Abdul Halim </w:t>
      </w:r>
      <w:proofErr w:type="spellStart"/>
      <w:r w:rsidRPr="00D65E6F">
        <w:rPr>
          <w:lang w:eastAsia="en-MY"/>
        </w:rPr>
        <w:t>Mu'adzam</w:t>
      </w:r>
      <w:proofErr w:type="spellEnd"/>
      <w:r w:rsidRPr="00D65E6F">
        <w:rPr>
          <w:lang w:eastAsia="en-MY"/>
        </w:rPr>
        <w:t xml:space="preserve"> Shah using an extensive survey. This research examined the duration of gaming activities, problematic gaming behavior, perceived gaming benefits, self-regulatory tactics, and their impact on academic performance. Statistical analysis indicated that 41.2% of the students surveyed played mobile games for more than three hours a day, with noteworthy differences between engineering and non-engineering students as well as between male and female students. The study reported moderate negative relationships between excessive gaming and other factors such as academic performance (r = -0.32; p &lt; </w:t>
      </w:r>
      <w:proofErr w:type="gramStart"/>
      <w:r w:rsidRPr="00D65E6F">
        <w:rPr>
          <w:lang w:eastAsia="en-MY"/>
        </w:rPr>
        <w:t>0.01 )</w:t>
      </w:r>
      <w:proofErr w:type="gramEnd"/>
      <w:r w:rsidRPr="00D65E6F">
        <w:rPr>
          <w:lang w:eastAsia="en-MY"/>
        </w:rPr>
        <w:t>. Furthermore, problematic gaming behaviors were more closely related to diminished academic achievement and lower digital well-being. Self-regulation strategies, where students reported actively coping with the negative impacts of excessive gaming, emerged as key moderating variables. Students who exercised better self-regulation were less susceptible to this impact. The results are relevant for educational institutions to develop specific programs aimed at changing students’ unhealthy gaming behavior and strengthening their digital well-being, while enhancing their academic performance in a TVET environment. This adds to the existing research on digital wellness within educational settings and provides suggestions for policy frameworks in Malaysian TVET Institutions.</w:t>
      </w:r>
    </w:p>
    <w:p w14:paraId="704DD522" w14:textId="77777777" w:rsidR="00D65E6F" w:rsidRPr="00D65E6F" w:rsidRDefault="00D65E6F" w:rsidP="00DF6E63">
      <w:pPr>
        <w:ind w:left="462" w:right="448" w:firstLine="284"/>
        <w:jc w:val="both"/>
        <w:rPr>
          <w:lang w:eastAsia="en-MY"/>
        </w:rPr>
      </w:pPr>
    </w:p>
    <w:p w14:paraId="74F6761B" w14:textId="77777777" w:rsidR="00D65E6F" w:rsidRPr="00D65E6F" w:rsidRDefault="00D65E6F" w:rsidP="00DF6E63">
      <w:pPr>
        <w:pBdr>
          <w:top w:val="single" w:sz="4" w:space="1" w:color="000000"/>
          <w:bottom w:val="single" w:sz="4" w:space="1" w:color="000000"/>
        </w:pBdr>
        <w:jc w:val="both"/>
        <w:rPr>
          <w:b/>
          <w:sz w:val="22"/>
          <w:szCs w:val="22"/>
          <w:lang w:eastAsia="en-MY"/>
        </w:rPr>
        <w:sectPr w:rsidR="00D65E6F" w:rsidRPr="00D65E6F" w:rsidSect="00AA46D5">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40" w:right="1440" w:bottom="1440" w:left="1440" w:header="680" w:footer="708" w:gutter="0"/>
          <w:pgNumType w:start="343"/>
          <w:cols w:space="720"/>
          <w:titlePg/>
          <w:docGrid w:linePitch="272"/>
        </w:sectPr>
      </w:pPr>
      <w:bookmarkStart w:id="0" w:name="_heading=h.rv28y8ooh4k3" w:colFirst="0" w:colLast="0"/>
      <w:bookmarkEnd w:id="0"/>
      <w:r w:rsidRPr="00D65E6F">
        <w:rPr>
          <w:b/>
          <w:i/>
          <w:lang w:eastAsia="en-MY"/>
        </w:rPr>
        <w:t xml:space="preserve">Keywords: </w:t>
      </w:r>
      <w:r w:rsidRPr="00D65E6F">
        <w:rPr>
          <w:i/>
          <w:lang w:eastAsia="en-MY"/>
        </w:rPr>
        <w:t>mobile gaming, digital well-being, TVET education, gaming patterns, self-regulation</w:t>
      </w:r>
    </w:p>
    <w:p w14:paraId="2E1DD448" w14:textId="77777777" w:rsidR="00D65E6F" w:rsidRPr="00D65E6F" w:rsidRDefault="00D65E6F" w:rsidP="00D65E6F">
      <w:pPr>
        <w:tabs>
          <w:tab w:val="center" w:pos="5535"/>
        </w:tabs>
        <w:spacing w:before="8" w:line="360" w:lineRule="auto"/>
        <w:ind w:right="88" w:firstLine="284"/>
        <w:jc w:val="both"/>
        <w:rPr>
          <w:b/>
          <w:sz w:val="24"/>
          <w:szCs w:val="24"/>
          <w:lang w:eastAsia="en-MY"/>
        </w:rPr>
      </w:pPr>
    </w:p>
    <w:p w14:paraId="55FDC1D4" w14:textId="14D7B989" w:rsidR="00DF6E63" w:rsidRDefault="00DF6E63" w:rsidP="00D65E6F">
      <w:pPr>
        <w:tabs>
          <w:tab w:val="center" w:pos="5535"/>
        </w:tabs>
        <w:spacing w:before="8" w:line="360" w:lineRule="auto"/>
        <w:ind w:right="88"/>
        <w:jc w:val="both"/>
        <w:rPr>
          <w:b/>
          <w:sz w:val="22"/>
          <w:szCs w:val="22"/>
          <w:lang w:eastAsia="en-MY"/>
        </w:rPr>
      </w:pPr>
      <w:r w:rsidRPr="00D65E6F">
        <w:rPr>
          <w:b/>
          <w:sz w:val="24"/>
          <w:szCs w:val="24"/>
          <w:lang w:eastAsia="en-MY"/>
        </w:rPr>
        <w:t>1.0 INTRODUCTION</w:t>
      </w:r>
      <w:r w:rsidRPr="00D65E6F">
        <w:rPr>
          <w:b/>
          <w:sz w:val="22"/>
          <w:szCs w:val="22"/>
          <w:lang w:eastAsia="en-MY"/>
        </w:rPr>
        <w:t xml:space="preserve"> </w:t>
      </w:r>
    </w:p>
    <w:p w14:paraId="4965AC57" w14:textId="3EFEF4AF" w:rsidR="00D65E6F" w:rsidRPr="00D65E6F" w:rsidRDefault="00D65E6F" w:rsidP="00D65E6F">
      <w:pPr>
        <w:tabs>
          <w:tab w:val="center" w:pos="5535"/>
        </w:tabs>
        <w:spacing w:before="8" w:line="360" w:lineRule="auto"/>
        <w:ind w:right="88"/>
        <w:jc w:val="both"/>
        <w:rPr>
          <w:b/>
          <w:sz w:val="24"/>
          <w:szCs w:val="24"/>
          <w:lang w:eastAsia="en-MY"/>
        </w:rPr>
      </w:pPr>
      <w:r w:rsidRPr="00D65E6F">
        <w:rPr>
          <w:b/>
          <w:sz w:val="22"/>
          <w:szCs w:val="22"/>
          <w:lang w:eastAsia="en-MY"/>
        </w:rPr>
        <w:t xml:space="preserve">             </w:t>
      </w:r>
    </w:p>
    <w:p w14:paraId="5C916BCE" w14:textId="6C9FB11F" w:rsidR="00D65E6F" w:rsidRPr="00D65E6F" w:rsidRDefault="007807FB" w:rsidP="00D65E6F">
      <w:pPr>
        <w:spacing w:after="160" w:line="360" w:lineRule="auto"/>
        <w:jc w:val="both"/>
        <w:rPr>
          <w:rFonts w:eastAsia="Aptos"/>
          <w:kern w:val="2"/>
          <w:sz w:val="22"/>
          <w:szCs w:val="22"/>
          <w14:ligatures w14:val="standardContextual"/>
        </w:rPr>
      </w:pPr>
      <w:r w:rsidRPr="007807FB">
        <w:rPr>
          <w:rFonts w:eastAsia="Aptos"/>
          <w:kern w:val="2"/>
          <w:sz w:val="22"/>
          <w:szCs w:val="22"/>
          <w14:ligatures w14:val="standardContextual"/>
        </w:rPr>
        <w:t>The proliferation of smartphones and mobile gaming applications has altered the use of free time by young adults globally, including in Malaysia, where internet penetration reached 96.8% and mobile connections totaled 44.05 million with a penetration rate of 129.1% of the population in 2023 (</w:t>
      </w:r>
      <w:proofErr w:type="spellStart"/>
      <w:r w:rsidRPr="007807FB">
        <w:rPr>
          <w:rFonts w:eastAsia="Aptos"/>
          <w:kern w:val="2"/>
          <w:sz w:val="22"/>
          <w:szCs w:val="22"/>
          <w14:ligatures w14:val="standardContextual"/>
        </w:rPr>
        <w:t>DataReportal</w:t>
      </w:r>
      <w:proofErr w:type="spellEnd"/>
      <w:r w:rsidRPr="007807FB">
        <w:rPr>
          <w:rFonts w:eastAsia="Aptos"/>
          <w:kern w:val="2"/>
          <w:sz w:val="22"/>
          <w:szCs w:val="22"/>
          <w14:ligatures w14:val="standardContextual"/>
        </w:rPr>
        <w:t>, 2023).</w:t>
      </w:r>
      <w:r>
        <w:rPr>
          <w:rFonts w:eastAsia="Aptos"/>
          <w:kern w:val="2"/>
          <w:sz w:val="22"/>
          <w:szCs w:val="22"/>
          <w14:ligatures w14:val="standardContextual"/>
        </w:rPr>
        <w:t xml:space="preserve"> </w:t>
      </w:r>
      <w:r w:rsidR="00D65E6F" w:rsidRPr="00D65E6F">
        <w:rPr>
          <w:rFonts w:eastAsia="Aptos"/>
          <w:kern w:val="2"/>
          <w:sz w:val="22"/>
          <w:szCs w:val="22"/>
          <w14:ligatures w14:val="standardContextual"/>
        </w:rPr>
        <w:t xml:space="preserve">Such changes affect students at a higher education level, particularly those enrolled in a Technical and Vocational Education and Training (TVET) institution, where the interplay between digital elements and educational focus is distinctly pronounced.  </w:t>
      </w:r>
    </w:p>
    <w:p w14:paraId="51E1B4BF" w14:textId="77777777" w:rsidR="00D65E6F" w:rsidRPr="00D65E6F" w:rsidRDefault="00D65E6F" w:rsidP="00FB74D8">
      <w:pPr>
        <w:spacing w:after="160" w:line="360" w:lineRule="auto"/>
        <w:ind w:firstLine="720"/>
        <w:jc w:val="both"/>
        <w:rPr>
          <w:rFonts w:eastAsia="Aptos"/>
          <w:kern w:val="2"/>
          <w:sz w:val="22"/>
          <w:szCs w:val="22"/>
          <w14:ligatures w14:val="standardContextual"/>
        </w:rPr>
      </w:pPr>
      <w:r w:rsidRPr="00D65E6F">
        <w:rPr>
          <w:rFonts w:eastAsia="Aptos"/>
          <w:kern w:val="2"/>
          <w:sz w:val="22"/>
          <w:szCs w:val="22"/>
          <w14:ligatures w14:val="standardContextual"/>
        </w:rPr>
        <w:t>Mobile gaming is now viewed as a cultural phenomenon that may influence many aspects of student life, including academic performance, mental health, and general digital well-being. On the one hand, some literature indicates that gaming may improve some cognitive functions and provide relief from stress (</w:t>
      </w:r>
      <w:proofErr w:type="spellStart"/>
      <w:r w:rsidRPr="00D65E6F">
        <w:rPr>
          <w:rFonts w:eastAsia="Aptos"/>
          <w:kern w:val="2"/>
          <w:sz w:val="22"/>
          <w:szCs w:val="22"/>
          <w14:ligatures w14:val="standardContextual"/>
        </w:rPr>
        <w:t>Granic</w:t>
      </w:r>
      <w:proofErr w:type="spellEnd"/>
      <w:r w:rsidRPr="00D65E6F">
        <w:rPr>
          <w:rFonts w:eastAsia="Aptos"/>
          <w:kern w:val="2"/>
          <w:sz w:val="22"/>
          <w:szCs w:val="22"/>
          <w14:ligatures w14:val="standardContextual"/>
        </w:rPr>
        <w:t xml:space="preserve"> et al., 2020). However, evidence suggests that excessive gaming may lead to addiction-like tendencies, sleep disorders, and lower academic achievement (Anjum et al., 2024; Perez et al., 2024).</w:t>
      </w:r>
    </w:p>
    <w:p w14:paraId="5ADFE757" w14:textId="77777777" w:rsidR="00D65E6F" w:rsidRPr="00D65E6F" w:rsidRDefault="00D65E6F" w:rsidP="00FB74D8">
      <w:pPr>
        <w:spacing w:after="160" w:line="360" w:lineRule="auto"/>
        <w:ind w:firstLine="720"/>
        <w:jc w:val="both"/>
        <w:rPr>
          <w:rFonts w:eastAsia="Aptos"/>
          <w:kern w:val="2"/>
          <w:sz w:val="22"/>
          <w:szCs w:val="22"/>
          <w14:ligatures w14:val="standardContextual"/>
        </w:rPr>
      </w:pPr>
      <w:r w:rsidRPr="00D65E6F">
        <w:rPr>
          <w:rFonts w:eastAsia="Aptos"/>
          <w:kern w:val="2"/>
          <w:sz w:val="22"/>
          <w:szCs w:val="22"/>
          <w14:ligatures w14:val="standardContextual"/>
        </w:rPr>
        <w:t xml:space="preserve">Within the Malaysian framework, TVET education is paramount in nurturing a skilled workforce for technical sectors, with institutions such as Politeknik Sultan Abdul Halim </w:t>
      </w:r>
      <w:proofErr w:type="spellStart"/>
      <w:r w:rsidRPr="00D65E6F">
        <w:rPr>
          <w:rFonts w:eastAsia="Aptos"/>
          <w:kern w:val="2"/>
          <w:sz w:val="22"/>
          <w:szCs w:val="22"/>
          <w14:ligatures w14:val="standardContextual"/>
        </w:rPr>
        <w:t>Mu’adzam</w:t>
      </w:r>
      <w:proofErr w:type="spellEnd"/>
      <w:r w:rsidRPr="00D65E6F">
        <w:rPr>
          <w:rFonts w:eastAsia="Aptos"/>
          <w:kern w:val="2"/>
          <w:sz w:val="22"/>
          <w:szCs w:val="22"/>
          <w14:ligatures w14:val="standardContextual"/>
        </w:rPr>
        <w:t xml:space="preserve"> </w:t>
      </w:r>
      <w:r w:rsidRPr="00D65E6F">
        <w:rPr>
          <w:rFonts w:eastAsia="Aptos"/>
          <w:kern w:val="2"/>
          <w:sz w:val="22"/>
          <w:szCs w:val="22"/>
          <w14:ligatures w14:val="standardContextual"/>
        </w:rPr>
        <w:lastRenderedPageBreak/>
        <w:t xml:space="preserve">Shah specializing in both engineering and non-engineering disciplines. Understanding the impact of mobile gaming on students' free time is essential, given the straining technical curricula and pervasive adoption of educational technologies.  </w:t>
      </w:r>
    </w:p>
    <w:p w14:paraId="5ABADA48" w14:textId="604465EF" w:rsidR="00D65E6F" w:rsidRPr="00D65E6F" w:rsidRDefault="00D65E6F" w:rsidP="00FB74D8">
      <w:pPr>
        <w:spacing w:after="160" w:line="360" w:lineRule="auto"/>
        <w:ind w:firstLine="720"/>
        <w:jc w:val="both"/>
        <w:rPr>
          <w:rFonts w:eastAsia="Aptos"/>
          <w:kern w:val="2"/>
          <w:sz w:val="22"/>
          <w:szCs w:val="22"/>
          <w14:ligatures w14:val="standardContextual"/>
        </w:rPr>
      </w:pPr>
      <w:r w:rsidRPr="00D65E6F">
        <w:rPr>
          <w:rFonts w:eastAsia="Aptos"/>
          <w:kern w:val="2"/>
          <w:sz w:val="22"/>
          <w:szCs w:val="22"/>
          <w14:ligatures w14:val="standardContextual"/>
        </w:rPr>
        <w:t xml:space="preserve">The pervasive problem of digital distraction has not received much attention from researchers focusing on mobile gaming patterns among TVET students in Malaysia. Knowing that digital engagement has different effects depending on the academic field raises </w:t>
      </w:r>
      <w:r w:rsidR="00FB74D8" w:rsidRPr="00D65E6F">
        <w:rPr>
          <w:rFonts w:eastAsia="Aptos"/>
          <w:kern w:val="2"/>
          <w:sz w:val="22"/>
          <w:szCs w:val="22"/>
          <w14:ligatures w14:val="standardContextual"/>
        </w:rPr>
        <w:t>concerns</w:t>
      </w:r>
      <w:r w:rsidRPr="00D65E6F">
        <w:rPr>
          <w:rFonts w:eastAsia="Aptos"/>
          <w:kern w:val="2"/>
          <w:sz w:val="22"/>
          <w:szCs w:val="22"/>
          <w14:ligatures w14:val="standardContextual"/>
        </w:rPr>
        <w:t>, particularly with the possibility that engineering students (likely to be more engrossed in the digital world) would differ fundamentally from their non-engineering counterparts. Moreover, the TVET system in Malaysia overlooks the influence of gender on gaming behaviors and their impacts.</w:t>
      </w:r>
    </w:p>
    <w:p w14:paraId="4D54E8A7" w14:textId="45E9A813" w:rsidR="00D65E6F" w:rsidRPr="00D65E6F" w:rsidRDefault="00D65E6F" w:rsidP="00FB74D8">
      <w:pPr>
        <w:spacing w:after="160" w:line="360" w:lineRule="auto"/>
        <w:ind w:firstLine="720"/>
        <w:jc w:val="both"/>
        <w:rPr>
          <w:rFonts w:eastAsia="Aptos"/>
          <w:kern w:val="2"/>
          <w:sz w:val="22"/>
          <w:szCs w:val="22"/>
          <w14:ligatures w14:val="standardContextual"/>
        </w:rPr>
      </w:pPr>
      <w:r w:rsidRPr="00D65E6F">
        <w:rPr>
          <w:rFonts w:eastAsia="Aptos"/>
          <w:kern w:val="2"/>
          <w:sz w:val="22"/>
          <w:szCs w:val="22"/>
          <w14:ligatures w14:val="standardContextual"/>
        </w:rPr>
        <w:t xml:space="preserve">This study seeks to fill these gaps by conducting an extensive comprehensive quantitative study on mobile gaming behavior among TVET students, their academic achievement, and digital well-being. This includes the study of gaming behavior and self-regulation, </w:t>
      </w:r>
      <w:r w:rsidR="00F754FA">
        <w:rPr>
          <w:rFonts w:eastAsia="Aptos"/>
          <w:kern w:val="2"/>
          <w:sz w:val="22"/>
          <w:szCs w:val="22"/>
          <w14:ligatures w14:val="standardContextual"/>
        </w:rPr>
        <w:t>p</w:t>
      </w:r>
      <w:r w:rsidRPr="00D65E6F">
        <w:rPr>
          <w:rFonts w:eastAsia="Aptos"/>
          <w:kern w:val="2"/>
          <w:sz w:val="22"/>
          <w:szCs w:val="22"/>
          <w14:ligatures w14:val="standardContextual"/>
        </w:rPr>
        <w:t xml:space="preserve">roblematic </w:t>
      </w:r>
      <w:r w:rsidR="00F754FA">
        <w:rPr>
          <w:rFonts w:eastAsia="Aptos"/>
          <w:kern w:val="2"/>
          <w:sz w:val="22"/>
          <w:szCs w:val="22"/>
          <w14:ligatures w14:val="standardContextual"/>
        </w:rPr>
        <w:t>u</w:t>
      </w:r>
      <w:r w:rsidRPr="00D65E6F">
        <w:rPr>
          <w:rFonts w:eastAsia="Aptos"/>
          <w:kern w:val="2"/>
          <w:sz w:val="22"/>
          <w:szCs w:val="22"/>
          <w14:ligatures w14:val="standardContextual"/>
        </w:rPr>
        <w:t>sage of mobile games, perceived benefits of gaming, self-regulation on gaming, and its difference with gender to understand how these factors can lead to better policy and intervention development to promote healthy deep engagement with technology and academic success.</w:t>
      </w:r>
    </w:p>
    <w:p w14:paraId="4D6E291B" w14:textId="77777777" w:rsidR="00D65E6F" w:rsidRPr="00D65E6F" w:rsidRDefault="00D65E6F" w:rsidP="00FB74D8">
      <w:pPr>
        <w:spacing w:after="160" w:line="360" w:lineRule="auto"/>
        <w:ind w:firstLine="720"/>
        <w:jc w:val="both"/>
        <w:rPr>
          <w:rFonts w:eastAsia="Aptos"/>
          <w:kern w:val="2"/>
          <w:sz w:val="22"/>
          <w:szCs w:val="22"/>
          <w14:ligatures w14:val="standardContextual"/>
        </w:rPr>
      </w:pPr>
      <w:r w:rsidRPr="00D65E6F">
        <w:rPr>
          <w:rFonts w:eastAsia="Aptos"/>
          <w:kern w:val="2"/>
          <w:sz w:val="22"/>
          <w:szCs w:val="22"/>
          <w14:ligatures w14:val="standardContextual"/>
        </w:rPr>
        <w:t xml:space="preserve">The most important questions guiding this study are as follows: </w:t>
      </w:r>
    </w:p>
    <w:p w14:paraId="162BD3DE" w14:textId="77777777" w:rsidR="00D65E6F" w:rsidRPr="00D65E6F" w:rsidRDefault="00D65E6F" w:rsidP="00D65E6F">
      <w:pPr>
        <w:numPr>
          <w:ilvl w:val="0"/>
          <w:numId w:val="10"/>
        </w:numPr>
        <w:spacing w:before="8" w:after="160" w:line="360" w:lineRule="auto"/>
        <w:contextualSpacing/>
        <w:jc w:val="both"/>
        <w:rPr>
          <w:rFonts w:eastAsia="Aptos"/>
          <w:kern w:val="2"/>
          <w:sz w:val="22"/>
          <w:szCs w:val="22"/>
          <w14:ligatures w14:val="standardContextual"/>
        </w:rPr>
      </w:pPr>
      <w:r w:rsidRPr="00D65E6F">
        <w:rPr>
          <w:rFonts w:eastAsia="Aptos"/>
          <w:kern w:val="2"/>
          <w:sz w:val="22"/>
          <w:szCs w:val="22"/>
          <w14:ligatures w14:val="standardContextual"/>
        </w:rPr>
        <w:t xml:space="preserve">What are the mobile gaming behavior trends of TVET students in Malaysia? </w:t>
      </w:r>
    </w:p>
    <w:p w14:paraId="2A6BA412" w14:textId="77777777" w:rsidR="00D65E6F" w:rsidRPr="00D65E6F" w:rsidRDefault="00D65E6F" w:rsidP="00D65E6F">
      <w:pPr>
        <w:numPr>
          <w:ilvl w:val="0"/>
          <w:numId w:val="10"/>
        </w:numPr>
        <w:spacing w:before="8" w:after="160" w:line="360" w:lineRule="auto"/>
        <w:contextualSpacing/>
        <w:jc w:val="both"/>
        <w:rPr>
          <w:rFonts w:eastAsia="Aptos"/>
          <w:kern w:val="2"/>
          <w:sz w:val="22"/>
          <w:szCs w:val="22"/>
          <w14:ligatures w14:val="standardContextual"/>
        </w:rPr>
      </w:pPr>
      <w:r w:rsidRPr="00D65E6F">
        <w:rPr>
          <w:rFonts w:eastAsia="Aptos"/>
          <w:kern w:val="2"/>
          <w:sz w:val="22"/>
          <w:szCs w:val="22"/>
          <w14:ligatures w14:val="standardContextual"/>
        </w:rPr>
        <w:t>How do these gaming patterns correlate with academic achievement and digital wellbeing?</w:t>
      </w:r>
    </w:p>
    <w:p w14:paraId="7E8217C2" w14:textId="77777777" w:rsidR="00D65E6F" w:rsidRPr="00D65E6F" w:rsidRDefault="00D65E6F" w:rsidP="00D65E6F">
      <w:pPr>
        <w:numPr>
          <w:ilvl w:val="0"/>
          <w:numId w:val="10"/>
        </w:numPr>
        <w:spacing w:before="8" w:after="160" w:line="360" w:lineRule="auto"/>
        <w:contextualSpacing/>
        <w:jc w:val="both"/>
        <w:rPr>
          <w:rFonts w:eastAsia="Aptos"/>
          <w:kern w:val="2"/>
          <w:sz w:val="22"/>
          <w:szCs w:val="22"/>
          <w14:ligatures w14:val="standardContextual"/>
        </w:rPr>
      </w:pPr>
      <w:r w:rsidRPr="00D65E6F">
        <w:rPr>
          <w:rFonts w:eastAsia="Aptos"/>
          <w:kern w:val="2"/>
          <w:sz w:val="22"/>
          <w:szCs w:val="22"/>
          <w14:ligatures w14:val="standardContextual"/>
        </w:rPr>
        <w:t xml:space="preserve">Do engineering students differ from non-engineering students in terms of gaming behavior and the impact of gaming and do they have different gaming impacts? </w:t>
      </w:r>
    </w:p>
    <w:p w14:paraId="5FD669C8" w14:textId="77777777" w:rsidR="00D65E6F" w:rsidRPr="00D65E6F" w:rsidRDefault="00D65E6F" w:rsidP="00D65E6F">
      <w:pPr>
        <w:numPr>
          <w:ilvl w:val="0"/>
          <w:numId w:val="10"/>
        </w:numPr>
        <w:spacing w:before="8" w:after="160" w:line="360" w:lineRule="auto"/>
        <w:contextualSpacing/>
        <w:jc w:val="both"/>
        <w:rPr>
          <w:rFonts w:eastAsia="Aptos"/>
          <w:kern w:val="2"/>
          <w:sz w:val="22"/>
          <w:szCs w:val="22"/>
          <w14:ligatures w14:val="standardContextual"/>
        </w:rPr>
      </w:pPr>
      <w:r w:rsidRPr="00D65E6F">
        <w:rPr>
          <w:rFonts w:eastAsia="Aptos"/>
          <w:kern w:val="2"/>
          <w:sz w:val="22"/>
          <w:szCs w:val="22"/>
          <w14:ligatures w14:val="standardContextual"/>
        </w:rPr>
        <w:t xml:space="preserve">How do mobile gaming behaviors and the impact of mobile gaming on academics, performance, and gender differences shape the outcome?  </w:t>
      </w:r>
    </w:p>
    <w:p w14:paraId="3FA504AF" w14:textId="77777777" w:rsidR="00D65E6F" w:rsidRPr="00D65E6F" w:rsidRDefault="00D65E6F" w:rsidP="00D65E6F">
      <w:pPr>
        <w:numPr>
          <w:ilvl w:val="0"/>
          <w:numId w:val="10"/>
        </w:numPr>
        <w:spacing w:before="8" w:after="160" w:line="360" w:lineRule="auto"/>
        <w:contextualSpacing/>
        <w:jc w:val="both"/>
        <w:rPr>
          <w:rFonts w:eastAsia="Aptos"/>
          <w:kern w:val="2"/>
          <w:sz w:val="22"/>
          <w:szCs w:val="22"/>
          <w14:ligatures w14:val="standardContextual"/>
        </w:rPr>
      </w:pPr>
      <w:r w:rsidRPr="00D65E6F">
        <w:rPr>
          <w:rFonts w:eastAsia="Aptos"/>
          <w:kern w:val="2"/>
          <w:sz w:val="22"/>
          <w:szCs w:val="22"/>
          <w14:ligatures w14:val="standardContextual"/>
        </w:rPr>
        <w:t xml:space="preserve">How do self-regulatory strategies moderate the relationship between gaming and academic performance? </w:t>
      </w:r>
    </w:p>
    <w:p w14:paraId="38B17E0C" w14:textId="1E49BC08" w:rsidR="00D65E6F" w:rsidRPr="00D65E6F" w:rsidRDefault="00D65E6F" w:rsidP="00FB74D8">
      <w:pPr>
        <w:spacing w:after="160" w:line="360" w:lineRule="auto"/>
        <w:ind w:firstLine="720"/>
        <w:jc w:val="both"/>
        <w:rPr>
          <w:rFonts w:eastAsia="Aptos"/>
          <w:kern w:val="2"/>
          <w:sz w:val="22"/>
          <w:szCs w:val="22"/>
          <w14:ligatures w14:val="standardContextual"/>
        </w:rPr>
      </w:pPr>
      <w:r w:rsidRPr="00D65E6F">
        <w:rPr>
          <w:rFonts w:eastAsia="Aptos"/>
          <w:kern w:val="2"/>
          <w:sz w:val="22"/>
          <w:szCs w:val="22"/>
          <w14:ligatures w14:val="standardContextual"/>
        </w:rPr>
        <w:t>With these questions, this work adds to educational wellbeing literature, and in particular, digital wellbeing, while giving TVET case study institutional insight on how to help students optimize faculty support in a digitally enhanced pedagogical ecosystem.</w:t>
      </w:r>
    </w:p>
    <w:p w14:paraId="0C3D6F59" w14:textId="0B676381" w:rsidR="00D65E6F" w:rsidRPr="00D65E6F" w:rsidRDefault="00DF6E63" w:rsidP="00D65E6F">
      <w:pPr>
        <w:spacing w:after="160" w:line="360" w:lineRule="auto"/>
        <w:jc w:val="both"/>
        <w:rPr>
          <w:rFonts w:eastAsia="Aptos"/>
          <w:b/>
          <w:bCs/>
          <w:kern w:val="2"/>
          <w:sz w:val="24"/>
          <w:szCs w:val="24"/>
          <w14:ligatures w14:val="standardContextual"/>
        </w:rPr>
      </w:pPr>
      <w:r w:rsidRPr="00D65E6F">
        <w:rPr>
          <w:rFonts w:eastAsia="Aptos"/>
          <w:b/>
          <w:bCs/>
          <w:kern w:val="2"/>
          <w:sz w:val="24"/>
          <w:szCs w:val="24"/>
          <w14:ligatures w14:val="standardContextual"/>
        </w:rPr>
        <w:t>2. LITERATURE REVIEW</w:t>
      </w:r>
    </w:p>
    <w:p w14:paraId="2BE56CC5" w14:textId="77777777" w:rsidR="00D65E6F" w:rsidRPr="00D65E6F" w:rsidRDefault="00D65E6F" w:rsidP="00D65E6F">
      <w:pPr>
        <w:spacing w:after="160" w:line="360" w:lineRule="auto"/>
        <w:jc w:val="both"/>
        <w:rPr>
          <w:rFonts w:eastAsia="Aptos"/>
          <w:b/>
          <w:bCs/>
          <w:kern w:val="2"/>
          <w:sz w:val="24"/>
          <w:szCs w:val="24"/>
          <w14:ligatures w14:val="standardContextual"/>
        </w:rPr>
      </w:pPr>
      <w:r w:rsidRPr="00D65E6F">
        <w:rPr>
          <w:rFonts w:eastAsia="Aptos"/>
          <w:b/>
          <w:bCs/>
          <w:kern w:val="2"/>
          <w:sz w:val="24"/>
          <w:szCs w:val="24"/>
          <w14:ligatures w14:val="standardContextual"/>
        </w:rPr>
        <w:t>2.1 Mobile Gaming and Digital Wellbeing</w:t>
      </w:r>
    </w:p>
    <w:p w14:paraId="1B8A8754" w14:textId="0544C6E9" w:rsidR="00D65E6F" w:rsidRPr="00D65E6F" w:rsidRDefault="00D65E6F" w:rsidP="00D65E6F">
      <w:pPr>
        <w:spacing w:after="160" w:line="360" w:lineRule="auto"/>
        <w:jc w:val="both"/>
        <w:rPr>
          <w:rFonts w:eastAsia="Aptos"/>
          <w:kern w:val="2"/>
          <w:sz w:val="22"/>
          <w:szCs w:val="22"/>
          <w14:ligatures w14:val="standardContextual"/>
        </w:rPr>
      </w:pPr>
      <w:r w:rsidRPr="00D65E6F">
        <w:rPr>
          <w:rFonts w:eastAsia="Aptos"/>
          <w:kern w:val="2"/>
          <w:sz w:val="22"/>
          <w:szCs w:val="22"/>
          <w14:ligatures w14:val="standardContextual"/>
        </w:rPr>
        <w:t xml:space="preserve">With the advent of mobile devices, concerns regarding balance and healthy technology consumption have become increasingly pertinent. As </w:t>
      </w:r>
      <w:r w:rsidR="005C3181">
        <w:rPr>
          <w:rFonts w:eastAsia="Aptos"/>
          <w:kern w:val="2"/>
          <w:sz w:val="22"/>
          <w:szCs w:val="22"/>
          <w14:ligatures w14:val="standardContextual"/>
        </w:rPr>
        <w:t xml:space="preserve">mentioned by </w:t>
      </w:r>
      <w:r w:rsidRPr="00D65E6F">
        <w:rPr>
          <w:rFonts w:eastAsia="Aptos"/>
          <w:kern w:val="2"/>
          <w:sz w:val="22"/>
          <w:szCs w:val="22"/>
          <w14:ligatures w14:val="standardContextual"/>
        </w:rPr>
        <w:t xml:space="preserve">Gale and Devine (2023), digital well-being is best considered a multidimensional construct, including the psychological, social, and physical ramifications of technology use. Concerning mobile gaming, digital well-being pertains to the need to </w:t>
      </w:r>
      <w:r w:rsidRPr="00D65E6F">
        <w:rPr>
          <w:rFonts w:eastAsia="Aptos"/>
          <w:kern w:val="2"/>
          <w:sz w:val="22"/>
          <w:szCs w:val="22"/>
          <w14:ligatures w14:val="standardContextual"/>
        </w:rPr>
        <w:lastRenderedPageBreak/>
        <w:t>sustain leisure gaming habits that do not disrupt daily responsibilities such as studying, mental health, and social interactions.</w:t>
      </w:r>
    </w:p>
    <w:p w14:paraId="2C76591D" w14:textId="7E8010C7" w:rsidR="00D65E6F" w:rsidRPr="00D65E6F" w:rsidRDefault="00D65E6F" w:rsidP="00FB74D8">
      <w:pPr>
        <w:spacing w:after="160" w:line="360" w:lineRule="auto"/>
        <w:ind w:firstLine="720"/>
        <w:jc w:val="both"/>
        <w:rPr>
          <w:rFonts w:eastAsia="Aptos"/>
          <w:kern w:val="2"/>
          <w:sz w:val="22"/>
          <w:szCs w:val="22"/>
          <w14:ligatures w14:val="standardContextual"/>
        </w:rPr>
      </w:pPr>
      <w:r w:rsidRPr="00D65E6F">
        <w:rPr>
          <w:rFonts w:eastAsia="Aptos"/>
          <w:kern w:val="2"/>
          <w:sz w:val="22"/>
          <w:szCs w:val="22"/>
          <w14:ligatures w14:val="standardContextual"/>
        </w:rPr>
        <w:t xml:space="preserve">Although mobile games have suddenly emerged as a popular pastime globally, concerns regarding their negative impact on user well-being remain. </w:t>
      </w:r>
      <w:proofErr w:type="spellStart"/>
      <w:r w:rsidRPr="00D65E6F">
        <w:rPr>
          <w:rFonts w:eastAsia="Aptos"/>
          <w:kern w:val="2"/>
          <w:sz w:val="22"/>
          <w:szCs w:val="22"/>
          <w14:ligatures w14:val="standardContextual"/>
        </w:rPr>
        <w:t>Islambouli</w:t>
      </w:r>
      <w:proofErr w:type="spellEnd"/>
      <w:r w:rsidRPr="00D65E6F">
        <w:rPr>
          <w:rFonts w:eastAsia="Aptos"/>
          <w:kern w:val="2"/>
          <w:sz w:val="22"/>
          <w:szCs w:val="22"/>
          <w14:ligatures w14:val="standardContextual"/>
        </w:rPr>
        <w:t xml:space="preserve"> et al. (2025), for example, demonstrated how problematic smartphone use, including excessive gaming, diminishes digital wellbeing among students through sleep disruption, reduce</w:t>
      </w:r>
      <w:r w:rsidR="009E4FDF">
        <w:rPr>
          <w:rFonts w:eastAsia="Aptos"/>
          <w:kern w:val="2"/>
          <w:sz w:val="22"/>
          <w:szCs w:val="22"/>
          <w14:ligatures w14:val="standardContextual"/>
        </w:rPr>
        <w:t>s</w:t>
      </w:r>
      <w:r w:rsidRPr="00D65E6F">
        <w:rPr>
          <w:rFonts w:eastAsia="Aptos"/>
          <w:kern w:val="2"/>
          <w:sz w:val="22"/>
          <w:szCs w:val="22"/>
          <w14:ligatures w14:val="standardContextual"/>
        </w:rPr>
        <w:t xml:space="preserve"> attention span, and increase</w:t>
      </w:r>
      <w:r w:rsidR="009E4FDF">
        <w:rPr>
          <w:rFonts w:eastAsia="Aptos"/>
          <w:kern w:val="2"/>
          <w:sz w:val="22"/>
          <w:szCs w:val="22"/>
          <w14:ligatures w14:val="standardContextual"/>
        </w:rPr>
        <w:t>s</w:t>
      </w:r>
      <w:r w:rsidRPr="00D65E6F">
        <w:rPr>
          <w:rFonts w:eastAsia="Aptos"/>
          <w:kern w:val="2"/>
          <w:sz w:val="22"/>
          <w:szCs w:val="22"/>
          <w14:ligatures w14:val="standardContextual"/>
        </w:rPr>
        <w:t xml:space="preserve"> psychological distress. Correspondingly, </w:t>
      </w:r>
      <w:proofErr w:type="spellStart"/>
      <w:r w:rsidRPr="00D65E6F">
        <w:rPr>
          <w:rFonts w:eastAsia="Aptos"/>
          <w:kern w:val="2"/>
          <w:sz w:val="22"/>
          <w:szCs w:val="22"/>
          <w14:ligatures w14:val="standardContextual"/>
        </w:rPr>
        <w:t>Kaewpradit</w:t>
      </w:r>
      <w:proofErr w:type="spellEnd"/>
      <w:r w:rsidRPr="00D65E6F">
        <w:rPr>
          <w:rFonts w:eastAsia="Aptos"/>
          <w:kern w:val="2"/>
          <w:sz w:val="22"/>
          <w:szCs w:val="22"/>
          <w14:ligatures w14:val="standardContextual"/>
        </w:rPr>
        <w:t xml:space="preserve"> et al. (2025) showed associations between excessive digital screen time cited in gaming and the mental health, sleep quality, and academic performance of university students.</w:t>
      </w:r>
    </w:p>
    <w:p w14:paraId="53457ED5" w14:textId="14A595C0" w:rsidR="00D65E6F" w:rsidRPr="00D65E6F" w:rsidRDefault="00D65E6F" w:rsidP="00FB74D8">
      <w:pPr>
        <w:spacing w:after="160" w:line="360" w:lineRule="auto"/>
        <w:ind w:firstLine="720"/>
        <w:jc w:val="both"/>
        <w:rPr>
          <w:rFonts w:eastAsia="Aptos"/>
          <w:kern w:val="2"/>
          <w:sz w:val="22"/>
          <w:szCs w:val="22"/>
          <w14:ligatures w14:val="standardContextual"/>
        </w:rPr>
      </w:pPr>
      <w:r w:rsidRPr="00D65E6F">
        <w:rPr>
          <w:rFonts w:eastAsia="Aptos"/>
          <w:kern w:val="2"/>
          <w:sz w:val="22"/>
          <w:szCs w:val="22"/>
          <w14:ligatures w14:val="standardContextual"/>
        </w:rPr>
        <w:t xml:space="preserve">Research on mobile gaming has identified both positive and negative implications for an individual’s well-being. Moderate gaming has been found to provide problem-solving skills and stress relief among other benefits. These positive </w:t>
      </w:r>
      <w:r w:rsidR="009E4FDF">
        <w:rPr>
          <w:rFonts w:eastAsia="Aptos"/>
          <w:kern w:val="2"/>
          <w:sz w:val="22"/>
          <w:szCs w:val="22"/>
          <w14:ligatures w14:val="standardContextual"/>
        </w:rPr>
        <w:t>e</w:t>
      </w:r>
      <w:r w:rsidRPr="00D65E6F">
        <w:rPr>
          <w:rFonts w:eastAsia="Aptos"/>
          <w:kern w:val="2"/>
          <w:sz w:val="22"/>
          <w:szCs w:val="22"/>
          <w14:ligatures w14:val="standardContextual"/>
        </w:rPr>
        <w:t xml:space="preserve">ffects were acknowledged by </w:t>
      </w:r>
      <w:proofErr w:type="spellStart"/>
      <w:r w:rsidRPr="00D65E6F">
        <w:rPr>
          <w:rFonts w:eastAsia="Aptos"/>
          <w:kern w:val="2"/>
          <w:sz w:val="22"/>
          <w:szCs w:val="22"/>
          <w14:ligatures w14:val="standardContextual"/>
        </w:rPr>
        <w:t>Granic</w:t>
      </w:r>
      <w:proofErr w:type="spellEnd"/>
      <w:r w:rsidRPr="00D65E6F">
        <w:rPr>
          <w:rFonts w:eastAsia="Aptos"/>
          <w:kern w:val="2"/>
          <w:sz w:val="22"/>
          <w:szCs w:val="22"/>
          <w14:ligatures w14:val="standardContextual"/>
        </w:rPr>
        <w:t xml:space="preserve"> et al. (2020), who also discussed gaming’s emotional and social benefits. On the other hand, </w:t>
      </w:r>
      <w:proofErr w:type="spellStart"/>
      <w:r w:rsidRPr="00D65E6F">
        <w:rPr>
          <w:rFonts w:eastAsia="Aptos"/>
          <w:kern w:val="2"/>
          <w:sz w:val="22"/>
          <w:szCs w:val="22"/>
          <w14:ligatures w14:val="standardContextual"/>
        </w:rPr>
        <w:t>Saritepeci</w:t>
      </w:r>
      <w:proofErr w:type="spellEnd"/>
      <w:r w:rsidRPr="00D65E6F">
        <w:rPr>
          <w:rFonts w:eastAsia="Aptos"/>
          <w:kern w:val="2"/>
          <w:sz w:val="22"/>
          <w:szCs w:val="22"/>
          <w14:ligatures w14:val="standardContextual"/>
        </w:rPr>
        <w:t xml:space="preserve"> et al. (2023) have shown that excessive or addictive gaming leads to numerous negative consequences, such as diminished academic achievement, sleeping problems, and social isolation.</w:t>
      </w:r>
    </w:p>
    <w:p w14:paraId="2C1F8E4B" w14:textId="77777777" w:rsidR="00D65E6F" w:rsidRPr="00D65E6F" w:rsidRDefault="00D65E6F" w:rsidP="00D65E6F">
      <w:pPr>
        <w:spacing w:after="160" w:line="360" w:lineRule="auto"/>
        <w:jc w:val="both"/>
        <w:rPr>
          <w:rFonts w:eastAsia="Aptos"/>
          <w:b/>
          <w:bCs/>
          <w:kern w:val="2"/>
          <w:sz w:val="24"/>
          <w:szCs w:val="24"/>
          <w14:ligatures w14:val="standardContextual"/>
        </w:rPr>
      </w:pPr>
      <w:r w:rsidRPr="00D65E6F">
        <w:rPr>
          <w:rFonts w:eastAsia="Aptos"/>
          <w:b/>
          <w:bCs/>
          <w:kern w:val="2"/>
          <w:sz w:val="24"/>
          <w:szCs w:val="24"/>
          <w14:ligatures w14:val="standardContextual"/>
        </w:rPr>
        <w:t>2.2 Mobile Gaming and Academic Performance</w:t>
      </w:r>
    </w:p>
    <w:p w14:paraId="51A28FB6" w14:textId="77777777" w:rsidR="00D65E6F" w:rsidRPr="00D65E6F" w:rsidRDefault="00D65E6F" w:rsidP="00D65E6F">
      <w:pPr>
        <w:spacing w:after="160" w:line="360" w:lineRule="auto"/>
        <w:jc w:val="both"/>
        <w:rPr>
          <w:rFonts w:eastAsia="Aptos"/>
          <w:kern w:val="2"/>
          <w:sz w:val="22"/>
          <w:szCs w:val="22"/>
          <w14:ligatures w14:val="standardContextual"/>
        </w:rPr>
      </w:pPr>
      <w:r w:rsidRPr="00D65E6F">
        <w:rPr>
          <w:rFonts w:eastAsia="Aptos"/>
          <w:kern w:val="2"/>
          <w:sz w:val="22"/>
          <w:szCs w:val="22"/>
          <w14:ligatures w14:val="standardContextual"/>
        </w:rPr>
        <w:t>Regardless of the mixed conclusions reached, the correlation between mobile gaming and academic performance has been given ample attention by researchers Anjum et al. (2024) in a cross-sectional study conducted with adolescents in school, which showed that significant Dai school students in Bangladesh were holistically negatively impacted by their online gaming addiction. This was accompanied by a shortage of attention, sleep issues, lack of focus, and a scant willingness to study.</w:t>
      </w:r>
    </w:p>
    <w:p w14:paraId="6470295C" w14:textId="77777777" w:rsidR="00D65E6F" w:rsidRPr="00D65E6F" w:rsidRDefault="00D65E6F" w:rsidP="00FB74D8">
      <w:pPr>
        <w:spacing w:after="160" w:line="360" w:lineRule="auto"/>
        <w:ind w:firstLine="720"/>
        <w:jc w:val="both"/>
        <w:rPr>
          <w:rFonts w:eastAsia="Aptos"/>
          <w:kern w:val="2"/>
          <w:sz w:val="22"/>
          <w:szCs w:val="22"/>
          <w14:ligatures w14:val="standardContextual"/>
        </w:rPr>
      </w:pPr>
      <w:r w:rsidRPr="00D65E6F">
        <w:rPr>
          <w:rFonts w:eastAsia="Aptos"/>
          <w:kern w:val="2"/>
          <w:sz w:val="22"/>
          <w:szCs w:val="22"/>
          <w14:ligatures w14:val="standardContextual"/>
        </w:rPr>
        <w:t>Conversely, Perez et al. (2024) had high school students who were considerably less academically inclined in their virtual game worlds. The combination of unparalleled addiction to these games, along with the digital explosion of the pandemic, has led to a notable drop in academic motivation and performance. The sequence of events worsened by a sense of purposelessness, redundant tasks, or work.</w:t>
      </w:r>
    </w:p>
    <w:p w14:paraId="3DEF8C02" w14:textId="77777777" w:rsidR="00D65E6F" w:rsidRDefault="00D65E6F" w:rsidP="00FB74D8">
      <w:pPr>
        <w:spacing w:after="160" w:line="360" w:lineRule="auto"/>
        <w:ind w:firstLine="720"/>
        <w:jc w:val="both"/>
        <w:rPr>
          <w:rFonts w:eastAsia="Aptos"/>
          <w:kern w:val="2"/>
          <w:sz w:val="22"/>
          <w:szCs w:val="22"/>
          <w14:ligatures w14:val="standardContextual"/>
        </w:rPr>
      </w:pPr>
      <w:r w:rsidRPr="00D65E6F">
        <w:rPr>
          <w:rFonts w:eastAsia="Aptos"/>
          <w:kern w:val="2"/>
          <w:sz w:val="22"/>
          <w:szCs w:val="22"/>
          <w14:ligatures w14:val="standardContextual"/>
        </w:rPr>
        <w:t xml:space="preserve">However, some studies have suggested employing a middle-ground approach. </w:t>
      </w:r>
      <w:proofErr w:type="spellStart"/>
      <w:r w:rsidRPr="00D65E6F">
        <w:rPr>
          <w:rFonts w:eastAsia="Aptos"/>
          <w:kern w:val="2"/>
          <w:sz w:val="22"/>
          <w:szCs w:val="22"/>
          <w14:ligatures w14:val="standardContextual"/>
        </w:rPr>
        <w:t>Dahalan</w:t>
      </w:r>
      <w:proofErr w:type="spellEnd"/>
      <w:r w:rsidRPr="00D65E6F">
        <w:rPr>
          <w:rFonts w:eastAsia="Aptos"/>
          <w:kern w:val="2"/>
          <w:sz w:val="22"/>
          <w:szCs w:val="22"/>
          <w14:ligatures w14:val="standardContextual"/>
        </w:rPr>
        <w:t xml:space="preserve"> et al. (2024) concluded that the application of video games in a learning context could encourage motivation and heighten educational outcomes for students enrolled in vocational training, provided it is done within an adequate instructional framework. Therefore, it can be proposed that one’s academic performance will vary depending on the context, gamified activity, and self-control in moderation.</w:t>
      </w:r>
    </w:p>
    <w:p w14:paraId="5C899A44" w14:textId="77777777" w:rsidR="00DF6E63" w:rsidRPr="00D65E6F" w:rsidRDefault="00DF6E63" w:rsidP="00FB74D8">
      <w:pPr>
        <w:spacing w:after="160" w:line="360" w:lineRule="auto"/>
        <w:ind w:firstLine="720"/>
        <w:jc w:val="both"/>
        <w:rPr>
          <w:rFonts w:eastAsia="Aptos"/>
          <w:kern w:val="2"/>
          <w:sz w:val="22"/>
          <w:szCs w:val="22"/>
          <w14:ligatures w14:val="standardContextual"/>
        </w:rPr>
      </w:pPr>
    </w:p>
    <w:p w14:paraId="29DAFD8C" w14:textId="77777777" w:rsidR="00D65E6F" w:rsidRPr="00D65E6F" w:rsidRDefault="00D65E6F" w:rsidP="00D65E6F">
      <w:pPr>
        <w:spacing w:after="160" w:line="360" w:lineRule="auto"/>
        <w:jc w:val="both"/>
        <w:rPr>
          <w:rFonts w:eastAsia="Aptos"/>
          <w:b/>
          <w:bCs/>
          <w:kern w:val="2"/>
          <w:sz w:val="24"/>
          <w:szCs w:val="24"/>
          <w14:ligatures w14:val="standardContextual"/>
        </w:rPr>
      </w:pPr>
      <w:r w:rsidRPr="00D65E6F">
        <w:rPr>
          <w:rFonts w:eastAsia="Aptos"/>
          <w:b/>
          <w:bCs/>
          <w:kern w:val="2"/>
          <w:sz w:val="24"/>
          <w:szCs w:val="24"/>
          <w14:ligatures w14:val="standardContextual"/>
        </w:rPr>
        <w:lastRenderedPageBreak/>
        <w:t>2.3 TVET Education in Malaysia and Digital Technology Integration</w:t>
      </w:r>
    </w:p>
    <w:p w14:paraId="513DAF03" w14:textId="77777777" w:rsidR="00D65E6F" w:rsidRPr="00D65E6F" w:rsidRDefault="00D65E6F" w:rsidP="00D65E6F">
      <w:pPr>
        <w:spacing w:after="160" w:line="360" w:lineRule="auto"/>
        <w:jc w:val="both"/>
        <w:rPr>
          <w:rFonts w:eastAsia="Aptos"/>
          <w:kern w:val="2"/>
          <w:sz w:val="22"/>
          <w:szCs w:val="22"/>
          <w14:ligatures w14:val="standardContextual"/>
        </w:rPr>
      </w:pPr>
      <w:r w:rsidRPr="00D65E6F">
        <w:rPr>
          <w:rFonts w:eastAsia="Aptos"/>
          <w:kern w:val="2"/>
          <w:sz w:val="22"/>
          <w:szCs w:val="22"/>
          <w14:ligatures w14:val="standardContextual"/>
        </w:rPr>
        <w:t>The incorporation of digital competencies into the Technical and Vocational Education and Training (TVET) curriculum in Malaysia has increased in recent years (Moses, 2020). Notably, Malaysian TVET institutions seem to struggle with integrating technology into the traditional technical training areas that have existed for years.</w:t>
      </w:r>
    </w:p>
    <w:p w14:paraId="466FE70C" w14:textId="77777777" w:rsidR="00D65E6F" w:rsidRPr="00D65E6F" w:rsidRDefault="00D65E6F" w:rsidP="00FB74D8">
      <w:pPr>
        <w:spacing w:after="160" w:line="360" w:lineRule="auto"/>
        <w:ind w:firstLine="720"/>
        <w:jc w:val="both"/>
        <w:rPr>
          <w:rFonts w:eastAsia="Aptos"/>
          <w:kern w:val="2"/>
          <w:sz w:val="22"/>
          <w:szCs w:val="22"/>
          <w14:ligatures w14:val="standardContextual"/>
        </w:rPr>
      </w:pPr>
      <w:proofErr w:type="spellStart"/>
      <w:r w:rsidRPr="00D65E6F">
        <w:rPr>
          <w:rFonts w:eastAsia="Aptos"/>
          <w:kern w:val="2"/>
          <w:sz w:val="22"/>
          <w:szCs w:val="22"/>
          <w14:ligatures w14:val="standardContextual"/>
        </w:rPr>
        <w:t>Tshong</w:t>
      </w:r>
      <w:proofErr w:type="spellEnd"/>
      <w:r w:rsidRPr="00D65E6F">
        <w:rPr>
          <w:rFonts w:eastAsia="Aptos"/>
          <w:kern w:val="2"/>
          <w:sz w:val="22"/>
          <w:szCs w:val="22"/>
          <w14:ligatures w14:val="standardContextual"/>
        </w:rPr>
        <w:t xml:space="preserve"> and Yasin’s (2023) research pointed out mobile learning applications’ underestimated value in TVET education, proposing that digital tools when well designed, can improve students' academic achievement, metacognition, and critical thinking. Mthembu (2018) also advocated the integration of Internet teaching, stating that it has the potential to improve instruction and better prepare students for employer expectations at TVET colleges.</w:t>
      </w:r>
    </w:p>
    <w:p w14:paraId="4DFF92D9" w14:textId="77777777" w:rsidR="00D65E6F" w:rsidRPr="00D65E6F" w:rsidRDefault="00D65E6F" w:rsidP="00FB74D8">
      <w:pPr>
        <w:spacing w:after="160" w:line="360" w:lineRule="auto"/>
        <w:ind w:firstLine="720"/>
        <w:jc w:val="both"/>
        <w:rPr>
          <w:rFonts w:eastAsia="Aptos"/>
          <w:kern w:val="2"/>
          <w:sz w:val="22"/>
          <w:szCs w:val="22"/>
          <w14:ligatures w14:val="standardContextual"/>
        </w:rPr>
      </w:pPr>
      <w:r w:rsidRPr="00D65E6F">
        <w:rPr>
          <w:rFonts w:eastAsia="Aptos"/>
          <w:kern w:val="2"/>
          <w:sz w:val="22"/>
          <w:szCs w:val="22"/>
          <w14:ligatures w14:val="standardContextual"/>
        </w:rPr>
        <w:t xml:space="preserve">As these technologies can be beneficial to education, they can also become problematic when excessively applied for entertainment purposes. </w:t>
      </w:r>
      <w:proofErr w:type="spellStart"/>
      <w:r w:rsidRPr="00D65E6F">
        <w:rPr>
          <w:rFonts w:eastAsia="Aptos"/>
          <w:kern w:val="2"/>
          <w:sz w:val="22"/>
          <w:szCs w:val="22"/>
          <w14:ligatures w14:val="standardContextual"/>
        </w:rPr>
        <w:t>Pitikoe-Chiloane</w:t>
      </w:r>
      <w:proofErr w:type="spellEnd"/>
      <w:r w:rsidRPr="00D65E6F">
        <w:rPr>
          <w:rFonts w:eastAsia="Aptos"/>
          <w:kern w:val="2"/>
          <w:sz w:val="22"/>
          <w:szCs w:val="22"/>
          <w14:ligatures w14:val="standardContextual"/>
        </w:rPr>
        <w:t xml:space="preserve"> and </w:t>
      </w:r>
      <w:proofErr w:type="spellStart"/>
      <w:r w:rsidRPr="00D65E6F">
        <w:rPr>
          <w:rFonts w:eastAsia="Aptos"/>
          <w:kern w:val="2"/>
          <w:sz w:val="22"/>
          <w:szCs w:val="22"/>
          <w14:ligatures w14:val="standardContextual"/>
        </w:rPr>
        <w:t>Dondolo</w:t>
      </w:r>
      <w:proofErr w:type="spellEnd"/>
      <w:r w:rsidRPr="00D65E6F">
        <w:rPr>
          <w:rFonts w:eastAsia="Aptos"/>
          <w:kern w:val="2"/>
          <w:sz w:val="22"/>
          <w:szCs w:val="22"/>
          <w14:ligatures w14:val="standardContextual"/>
        </w:rPr>
        <w:t xml:space="preserve"> (2023) noticed alarming levels of gaming addiction among TVET students, highlighting the associations between smartphone gaming, habitual snacking, frequent use patterns, and deleterious health effects. Researchers contend that TVET students may be especially susceptible to dysfunctional gaming patterns due to the unique academic demands and technical nature of their disciplines.</w:t>
      </w:r>
    </w:p>
    <w:p w14:paraId="60B1605A" w14:textId="77777777" w:rsidR="00D65E6F" w:rsidRPr="00D65E6F" w:rsidRDefault="00D65E6F" w:rsidP="00D65E6F">
      <w:pPr>
        <w:spacing w:after="160" w:line="360" w:lineRule="auto"/>
        <w:jc w:val="both"/>
        <w:rPr>
          <w:rFonts w:eastAsia="Aptos"/>
          <w:b/>
          <w:bCs/>
          <w:kern w:val="2"/>
          <w:sz w:val="24"/>
          <w:szCs w:val="24"/>
          <w14:ligatures w14:val="standardContextual"/>
        </w:rPr>
      </w:pPr>
      <w:r w:rsidRPr="00D65E6F">
        <w:rPr>
          <w:rFonts w:eastAsia="Aptos"/>
          <w:b/>
          <w:bCs/>
          <w:kern w:val="2"/>
          <w:sz w:val="24"/>
          <w:szCs w:val="24"/>
          <w14:ligatures w14:val="standardContextual"/>
        </w:rPr>
        <w:t>2.4 Gender Differences in Gaming Patterns and Impacts</w:t>
      </w:r>
    </w:p>
    <w:p w14:paraId="0FCA4E84" w14:textId="77777777" w:rsidR="00D65E6F" w:rsidRPr="00D65E6F" w:rsidRDefault="00D65E6F" w:rsidP="00D65E6F">
      <w:pPr>
        <w:spacing w:after="160" w:line="360" w:lineRule="auto"/>
        <w:jc w:val="both"/>
        <w:rPr>
          <w:rFonts w:eastAsia="Aptos"/>
          <w:kern w:val="2"/>
          <w:sz w:val="22"/>
          <w:szCs w:val="22"/>
          <w14:ligatures w14:val="standardContextual"/>
        </w:rPr>
      </w:pPr>
      <w:r w:rsidRPr="00D65E6F">
        <w:rPr>
          <w:rFonts w:eastAsia="Aptos"/>
          <w:kern w:val="2"/>
          <w:sz w:val="22"/>
          <w:szCs w:val="22"/>
          <w14:ligatures w14:val="standardContextual"/>
        </w:rPr>
        <w:t xml:space="preserve">As with all other activities, gaming shows a distinct difference in gender-based variability, preferences, and psychosocial effects. As noted by Anthony (2025), adolescents seem to use smartphones for gaming irrespective of gender; however, male students reported a higher gaming frequency and duration. This is consistent with Chetty’s (2016) observations of South African TVET college students, where he remarked on the differences in digital behavior engagement by gender.  </w:t>
      </w:r>
    </w:p>
    <w:p w14:paraId="5F32CE0E" w14:textId="0680E697" w:rsidR="00D65E6F" w:rsidRPr="00D65E6F" w:rsidRDefault="00DF6E63" w:rsidP="00FB74D8">
      <w:pPr>
        <w:spacing w:after="160" w:line="360" w:lineRule="auto"/>
        <w:ind w:firstLine="720"/>
        <w:jc w:val="both"/>
        <w:rPr>
          <w:rFonts w:eastAsia="Aptos"/>
          <w:kern w:val="2"/>
          <w:sz w:val="22"/>
          <w:szCs w:val="22"/>
          <w14:ligatures w14:val="standardContextual"/>
        </w:rPr>
      </w:pPr>
      <w:r>
        <w:rPr>
          <w:rFonts w:eastAsia="Aptos"/>
          <w:kern w:val="2"/>
          <w:sz w:val="22"/>
          <w:szCs w:val="22"/>
          <w14:ligatures w14:val="standardContextual"/>
        </w:rPr>
        <w:t>Concerning</w:t>
      </w:r>
      <w:r w:rsidR="00D65E6F" w:rsidRPr="00D65E6F">
        <w:rPr>
          <w:rFonts w:eastAsia="Aptos"/>
          <w:kern w:val="2"/>
          <w:sz w:val="22"/>
          <w:szCs w:val="22"/>
          <w14:ligatures w14:val="standardContextual"/>
        </w:rPr>
        <w:t xml:space="preserve"> outcomes, </w:t>
      </w:r>
      <w:proofErr w:type="spellStart"/>
      <w:r w:rsidR="00D65E6F" w:rsidRPr="00D65E6F">
        <w:rPr>
          <w:rFonts w:eastAsia="Aptos"/>
          <w:kern w:val="2"/>
          <w:sz w:val="22"/>
          <w:szCs w:val="22"/>
          <w14:ligatures w14:val="standardContextual"/>
        </w:rPr>
        <w:t>Aitizaz</w:t>
      </w:r>
      <w:proofErr w:type="spellEnd"/>
      <w:r w:rsidR="00D65E6F" w:rsidRPr="00D65E6F">
        <w:rPr>
          <w:rFonts w:eastAsia="Aptos"/>
          <w:kern w:val="2"/>
          <w:sz w:val="22"/>
          <w:szCs w:val="22"/>
          <w14:ligatures w14:val="standardContextual"/>
        </w:rPr>
        <w:t xml:space="preserve"> et al. (2025) noted that problematic gaming behavior and associated adverse effects on academic performance were disproportionately reported among male university students compared to their female peers. However, this research also found that the association between video games and academic performance seems to depend more on contextual aspects, such as the amount of time spent on gaming, game content, and personality traits, rather than the gender of the participant.</w:t>
      </w:r>
    </w:p>
    <w:p w14:paraId="3B17E074" w14:textId="77777777" w:rsidR="00D65E6F" w:rsidRPr="00D65E6F" w:rsidRDefault="00D65E6F" w:rsidP="00D65E6F">
      <w:pPr>
        <w:spacing w:after="160" w:line="360" w:lineRule="auto"/>
        <w:jc w:val="both"/>
        <w:rPr>
          <w:rFonts w:eastAsia="Aptos"/>
          <w:b/>
          <w:bCs/>
          <w:kern w:val="2"/>
          <w:sz w:val="24"/>
          <w:szCs w:val="24"/>
          <w14:ligatures w14:val="standardContextual"/>
        </w:rPr>
      </w:pPr>
      <w:r w:rsidRPr="00D65E6F">
        <w:rPr>
          <w:rFonts w:eastAsia="Aptos"/>
          <w:b/>
          <w:bCs/>
          <w:kern w:val="2"/>
          <w:sz w:val="24"/>
          <w:szCs w:val="24"/>
          <w14:ligatures w14:val="standardContextual"/>
        </w:rPr>
        <w:t>2.5 Self-Regulation Strategies and Gaming</w:t>
      </w:r>
    </w:p>
    <w:p w14:paraId="1E0A952A" w14:textId="77777777" w:rsidR="00D65E6F" w:rsidRPr="00D65E6F" w:rsidRDefault="00D65E6F" w:rsidP="00D65E6F">
      <w:pPr>
        <w:spacing w:after="160" w:line="360" w:lineRule="auto"/>
        <w:jc w:val="both"/>
        <w:rPr>
          <w:rFonts w:eastAsia="Aptos"/>
          <w:kern w:val="2"/>
          <w:sz w:val="22"/>
          <w:szCs w:val="22"/>
          <w14:ligatures w14:val="standardContextual"/>
        </w:rPr>
      </w:pPr>
      <w:r w:rsidRPr="00D65E6F">
        <w:rPr>
          <w:rFonts w:eastAsia="Aptos"/>
          <w:kern w:val="2"/>
          <w:sz w:val="22"/>
          <w:szCs w:val="22"/>
          <w14:ligatures w14:val="standardContextual"/>
        </w:rPr>
        <w:t xml:space="preserve">Self-regulation is extremely important when considering the effects of gaming on academic performance and general well-being. </w:t>
      </w:r>
      <w:proofErr w:type="spellStart"/>
      <w:r w:rsidRPr="00D65E6F">
        <w:rPr>
          <w:rFonts w:eastAsia="Aptos"/>
          <w:kern w:val="2"/>
          <w:sz w:val="22"/>
          <w:szCs w:val="22"/>
          <w14:ligatures w14:val="standardContextual"/>
        </w:rPr>
        <w:t>Nefdt</w:t>
      </w:r>
      <w:proofErr w:type="spellEnd"/>
      <w:r w:rsidRPr="00D65E6F">
        <w:rPr>
          <w:rFonts w:eastAsia="Aptos"/>
          <w:kern w:val="2"/>
          <w:sz w:val="22"/>
          <w:szCs w:val="22"/>
          <w14:ligatures w14:val="standardContextual"/>
        </w:rPr>
        <w:t xml:space="preserve"> (2024) indicated that teaching workload and stress management to TVET students improved their academic performance and general health. This implies </w:t>
      </w:r>
      <w:r w:rsidRPr="00D65E6F">
        <w:rPr>
          <w:rFonts w:eastAsia="Aptos"/>
          <w:kern w:val="2"/>
          <w:sz w:val="22"/>
          <w:szCs w:val="22"/>
          <w14:ligatures w14:val="standardContextual"/>
        </w:rPr>
        <w:lastRenderedPageBreak/>
        <w:t>that self-regulation techniques may assist students in managing their balance between gaming and academic duties.</w:t>
      </w:r>
    </w:p>
    <w:p w14:paraId="170929A0" w14:textId="77777777" w:rsidR="00D65E6F" w:rsidRPr="00D65E6F" w:rsidRDefault="00D65E6F" w:rsidP="00FB74D8">
      <w:pPr>
        <w:spacing w:after="160" w:line="360" w:lineRule="auto"/>
        <w:ind w:firstLine="720"/>
        <w:jc w:val="both"/>
        <w:rPr>
          <w:rFonts w:eastAsia="Aptos"/>
          <w:kern w:val="2"/>
          <w:sz w:val="22"/>
          <w:szCs w:val="22"/>
          <w14:ligatures w14:val="standardContextual"/>
        </w:rPr>
      </w:pPr>
      <w:proofErr w:type="spellStart"/>
      <w:r w:rsidRPr="00D65E6F">
        <w:rPr>
          <w:rFonts w:eastAsia="Aptos"/>
          <w:kern w:val="2"/>
          <w:sz w:val="22"/>
          <w:szCs w:val="22"/>
          <w14:ligatures w14:val="standardContextual"/>
        </w:rPr>
        <w:t>Islambouli</w:t>
      </w:r>
      <w:proofErr w:type="spellEnd"/>
      <w:r w:rsidRPr="00D65E6F">
        <w:rPr>
          <w:rFonts w:eastAsia="Aptos"/>
          <w:kern w:val="2"/>
          <w:sz w:val="22"/>
          <w:szCs w:val="22"/>
          <w14:ligatures w14:val="standardContextual"/>
        </w:rPr>
        <w:t xml:space="preserve"> et al. (2025) noted that students with advanced self-regulation skills had greater purpose and intent behind their smartphone use and fewer adverse outcomes from engaging with technology. Similarly, Shinde and Malviya (2024) stressed the need to maintain equilibrium in gaming and academic activities to ensure the well-being and success of students.</w:t>
      </w:r>
    </w:p>
    <w:p w14:paraId="558EAFE6" w14:textId="77777777" w:rsidR="00D65E6F" w:rsidRPr="00D65E6F" w:rsidRDefault="00D65E6F" w:rsidP="00D65E6F">
      <w:pPr>
        <w:spacing w:after="160" w:line="360" w:lineRule="auto"/>
        <w:rPr>
          <w:rFonts w:eastAsia="Aptos"/>
          <w:b/>
          <w:bCs/>
          <w:kern w:val="2"/>
          <w:sz w:val="24"/>
          <w:szCs w:val="24"/>
          <w14:ligatures w14:val="standardContextual"/>
        </w:rPr>
      </w:pPr>
      <w:r w:rsidRPr="00D65E6F">
        <w:rPr>
          <w:rFonts w:eastAsia="Aptos"/>
          <w:b/>
          <w:bCs/>
          <w:kern w:val="2"/>
          <w:sz w:val="24"/>
          <w:szCs w:val="24"/>
          <w14:ligatures w14:val="standardContextual"/>
        </w:rPr>
        <w:t>2.6 Research Gap</w:t>
      </w:r>
    </w:p>
    <w:p w14:paraId="5DFEDD0D" w14:textId="77777777" w:rsidR="00D65E6F" w:rsidRPr="00D65E6F" w:rsidRDefault="00D65E6F" w:rsidP="00D65E6F">
      <w:pPr>
        <w:spacing w:after="160" w:line="360" w:lineRule="auto"/>
        <w:jc w:val="both"/>
        <w:rPr>
          <w:rFonts w:eastAsia="Aptos"/>
          <w:kern w:val="2"/>
          <w:sz w:val="22"/>
          <w:szCs w:val="22"/>
          <w14:ligatures w14:val="standardContextual"/>
        </w:rPr>
      </w:pPr>
      <w:r w:rsidRPr="00D65E6F">
        <w:rPr>
          <w:rFonts w:eastAsia="Aptos"/>
          <w:kern w:val="2"/>
          <w:sz w:val="22"/>
          <w:szCs w:val="22"/>
          <w14:ligatures w14:val="standardContextual"/>
        </w:rPr>
        <w:t>Although previous studies offer notable analyses of mobile gaming behaviors and their impacts, a few gaps still persist. First, there is a lack of work focusing on Malaysian TVET students, ignoring the crucial developmental significance of this educational level for the economy. Furthermore, there appears to be a dearth of studies analyzing engineering and non-engineering TVET programs side by side, which raises the question of the extent to which the orientation of technical education in TVET influences gaming behavior and its patterns and impacts. In addition, there is a notable body of literature documenting differences in gaming activity across genders, but differences regarding how these are played out in Malaysian gendered vocational contexts require additional attention.</w:t>
      </w:r>
    </w:p>
    <w:p w14:paraId="1573150A" w14:textId="77777777" w:rsidR="00D65E6F" w:rsidRPr="00D65E6F" w:rsidRDefault="00D65E6F" w:rsidP="00FB74D8">
      <w:pPr>
        <w:spacing w:after="160" w:line="360" w:lineRule="auto"/>
        <w:ind w:firstLine="720"/>
        <w:jc w:val="both"/>
        <w:rPr>
          <w:rFonts w:eastAsia="Aptos"/>
          <w:kern w:val="2"/>
          <w:sz w:val="22"/>
          <w:szCs w:val="22"/>
          <w14:ligatures w14:val="standardContextual"/>
        </w:rPr>
      </w:pPr>
      <w:r w:rsidRPr="00D65E6F">
        <w:rPr>
          <w:rFonts w:eastAsia="Aptos"/>
          <w:kern w:val="2"/>
          <w:sz w:val="22"/>
          <w:szCs w:val="22"/>
          <w14:ligatures w14:val="standardContextual"/>
        </w:rPr>
        <w:t>This gap will be addressed by analyzing mobile gaming behavior and its effects on the academic performance and digital well-being of TVET students concerning their self-regulation level, gender, and program type in Malaysia.</w:t>
      </w:r>
    </w:p>
    <w:p w14:paraId="7AFAE7E3" w14:textId="3F8A3754" w:rsidR="00D65E6F" w:rsidRPr="00D65E6F" w:rsidRDefault="00DF6E63" w:rsidP="00D65E6F">
      <w:pPr>
        <w:spacing w:after="160" w:line="360" w:lineRule="auto"/>
        <w:jc w:val="both"/>
        <w:rPr>
          <w:rFonts w:eastAsia="Aptos"/>
          <w:b/>
          <w:bCs/>
          <w:kern w:val="2"/>
          <w:sz w:val="24"/>
          <w:szCs w:val="24"/>
          <w14:ligatures w14:val="standardContextual"/>
        </w:rPr>
      </w:pPr>
      <w:r w:rsidRPr="00D65E6F">
        <w:rPr>
          <w:rFonts w:eastAsia="Aptos"/>
          <w:b/>
          <w:bCs/>
          <w:kern w:val="2"/>
          <w:sz w:val="24"/>
          <w:szCs w:val="24"/>
          <w14:ligatures w14:val="standardContextual"/>
        </w:rPr>
        <w:t>3. METHODOLOGY</w:t>
      </w:r>
    </w:p>
    <w:p w14:paraId="069EE5B5" w14:textId="77777777" w:rsidR="00D65E6F" w:rsidRPr="00D65E6F" w:rsidRDefault="00D65E6F" w:rsidP="00D65E6F">
      <w:pPr>
        <w:spacing w:after="160" w:line="360" w:lineRule="auto"/>
        <w:jc w:val="both"/>
        <w:rPr>
          <w:rFonts w:eastAsia="Aptos"/>
          <w:b/>
          <w:bCs/>
          <w:kern w:val="2"/>
          <w:sz w:val="24"/>
          <w:szCs w:val="24"/>
          <w14:ligatures w14:val="standardContextual"/>
        </w:rPr>
      </w:pPr>
      <w:r w:rsidRPr="00D65E6F">
        <w:rPr>
          <w:rFonts w:eastAsia="Aptos"/>
          <w:b/>
          <w:bCs/>
          <w:kern w:val="2"/>
          <w:sz w:val="24"/>
          <w:szCs w:val="24"/>
          <w14:ligatures w14:val="standardContextual"/>
        </w:rPr>
        <w:t>3.1 Research Design</w:t>
      </w:r>
    </w:p>
    <w:p w14:paraId="18DEF625" w14:textId="77777777" w:rsidR="00D65E6F" w:rsidRPr="00D65E6F" w:rsidRDefault="00D65E6F" w:rsidP="00D65E6F">
      <w:pPr>
        <w:spacing w:after="160" w:line="360" w:lineRule="auto"/>
        <w:jc w:val="both"/>
        <w:rPr>
          <w:rFonts w:eastAsia="Aptos"/>
          <w:kern w:val="2"/>
          <w:sz w:val="22"/>
          <w:szCs w:val="22"/>
          <w14:ligatures w14:val="standardContextual"/>
        </w:rPr>
      </w:pPr>
      <w:r w:rsidRPr="00D65E6F">
        <w:rPr>
          <w:rFonts w:eastAsia="Aptos"/>
          <w:kern w:val="2"/>
          <w:sz w:val="22"/>
          <w:szCs w:val="22"/>
          <w14:ligatures w14:val="standardContextual"/>
        </w:rPr>
        <w:t>This study utilized a quantitative research framework underpinned by a cross-sectional survey approach to assess mobile gaming behavior and its impact on academic performance and digital well-being among TVET students. The quantitative method provided opportunities for correlation and regression analyses among different variables and across other categories of students. The cross-sectional design depicted a picture of mapped contemporaneous gaming activities and their relationships with academic and well-being results.</w:t>
      </w:r>
    </w:p>
    <w:p w14:paraId="3C95B56B" w14:textId="77777777" w:rsidR="00D65E6F" w:rsidRPr="00D65E6F" w:rsidRDefault="00D65E6F" w:rsidP="00D65E6F">
      <w:pPr>
        <w:spacing w:after="160" w:line="360" w:lineRule="auto"/>
        <w:jc w:val="both"/>
        <w:rPr>
          <w:rFonts w:eastAsia="Aptos"/>
          <w:b/>
          <w:bCs/>
          <w:kern w:val="2"/>
          <w:sz w:val="24"/>
          <w:szCs w:val="24"/>
          <w14:ligatures w14:val="standardContextual"/>
        </w:rPr>
      </w:pPr>
      <w:r w:rsidRPr="00D65E6F">
        <w:rPr>
          <w:rFonts w:eastAsia="Aptos"/>
          <w:b/>
          <w:bCs/>
          <w:kern w:val="2"/>
          <w:sz w:val="24"/>
          <w:szCs w:val="24"/>
          <w14:ligatures w14:val="standardContextual"/>
        </w:rPr>
        <w:t>3.2 Research Setting and Population</w:t>
      </w:r>
    </w:p>
    <w:p w14:paraId="565DAAC1" w14:textId="77777777" w:rsidR="00D65E6F" w:rsidRPr="00D65E6F" w:rsidRDefault="00D65E6F" w:rsidP="00D65E6F">
      <w:pPr>
        <w:spacing w:after="160" w:line="360" w:lineRule="auto"/>
        <w:jc w:val="both"/>
        <w:rPr>
          <w:rFonts w:eastAsia="Aptos"/>
          <w:kern w:val="2"/>
          <w:sz w:val="22"/>
          <w:szCs w:val="22"/>
          <w14:ligatures w14:val="standardContextual"/>
        </w:rPr>
      </w:pPr>
      <w:r w:rsidRPr="00D65E6F">
        <w:rPr>
          <w:rFonts w:eastAsia="Aptos"/>
          <w:kern w:val="2"/>
          <w:sz w:val="22"/>
          <w:szCs w:val="22"/>
          <w14:ligatures w14:val="standardContextual"/>
        </w:rPr>
        <w:t xml:space="preserve">The case study was conducted at Politeknik Sultan Abdul Halim </w:t>
      </w:r>
      <w:proofErr w:type="spellStart"/>
      <w:r w:rsidRPr="00D65E6F">
        <w:rPr>
          <w:rFonts w:eastAsia="Aptos"/>
          <w:kern w:val="2"/>
          <w:sz w:val="22"/>
          <w:szCs w:val="22"/>
          <w14:ligatures w14:val="standardContextual"/>
        </w:rPr>
        <w:t>Mu’adzam</w:t>
      </w:r>
      <w:proofErr w:type="spellEnd"/>
      <w:r w:rsidRPr="00D65E6F">
        <w:rPr>
          <w:rFonts w:eastAsia="Aptos"/>
          <w:kern w:val="2"/>
          <w:sz w:val="22"/>
          <w:szCs w:val="22"/>
          <w14:ligatures w14:val="standardContextual"/>
        </w:rPr>
        <w:t xml:space="preserve"> Shah, one of the leading TVET schools in Malaysia. The case study focused on students from the following five departments.</w:t>
      </w:r>
    </w:p>
    <w:p w14:paraId="626C82A1" w14:textId="77777777" w:rsidR="00D65E6F" w:rsidRPr="00D65E6F" w:rsidRDefault="00D65E6F" w:rsidP="00D65E6F">
      <w:pPr>
        <w:numPr>
          <w:ilvl w:val="0"/>
          <w:numId w:val="8"/>
        </w:numPr>
        <w:spacing w:before="8" w:after="160" w:line="360" w:lineRule="auto"/>
        <w:contextualSpacing/>
        <w:jc w:val="both"/>
        <w:rPr>
          <w:rFonts w:eastAsia="Aptos"/>
          <w:kern w:val="2"/>
          <w:sz w:val="22"/>
          <w:szCs w:val="22"/>
          <w14:ligatures w14:val="standardContextual"/>
        </w:rPr>
      </w:pPr>
      <w:r w:rsidRPr="00D65E6F">
        <w:rPr>
          <w:rFonts w:eastAsia="Aptos"/>
          <w:kern w:val="2"/>
          <w:sz w:val="22"/>
          <w:szCs w:val="22"/>
          <w14:ligatures w14:val="standardContextual"/>
        </w:rPr>
        <w:t xml:space="preserve">Jabatan Kejuruteraan Awam (JKA): Civil Engineering </w:t>
      </w:r>
    </w:p>
    <w:p w14:paraId="77DC567E" w14:textId="77777777" w:rsidR="00D65E6F" w:rsidRPr="00D65E6F" w:rsidRDefault="00D65E6F" w:rsidP="00D65E6F">
      <w:pPr>
        <w:numPr>
          <w:ilvl w:val="0"/>
          <w:numId w:val="8"/>
        </w:numPr>
        <w:spacing w:before="8" w:after="160" w:line="360" w:lineRule="auto"/>
        <w:contextualSpacing/>
        <w:jc w:val="both"/>
        <w:rPr>
          <w:rFonts w:eastAsia="Aptos"/>
          <w:kern w:val="2"/>
          <w:sz w:val="22"/>
          <w:szCs w:val="22"/>
          <w14:ligatures w14:val="standardContextual"/>
        </w:rPr>
      </w:pPr>
      <w:r w:rsidRPr="00D65E6F">
        <w:rPr>
          <w:rFonts w:eastAsia="Aptos"/>
          <w:kern w:val="2"/>
          <w:sz w:val="22"/>
          <w:szCs w:val="22"/>
          <w14:ligatures w14:val="standardContextual"/>
        </w:rPr>
        <w:t xml:space="preserve">Jabatan Kejuruteraan Elektrik (JKE): Electrical Engineering </w:t>
      </w:r>
    </w:p>
    <w:p w14:paraId="5AEF1137" w14:textId="77777777" w:rsidR="00D65E6F" w:rsidRPr="00D65E6F" w:rsidRDefault="00D65E6F" w:rsidP="00D65E6F">
      <w:pPr>
        <w:numPr>
          <w:ilvl w:val="0"/>
          <w:numId w:val="8"/>
        </w:numPr>
        <w:spacing w:before="8" w:after="160" w:line="360" w:lineRule="auto"/>
        <w:contextualSpacing/>
        <w:jc w:val="both"/>
        <w:rPr>
          <w:rFonts w:eastAsia="Aptos"/>
          <w:kern w:val="2"/>
          <w:sz w:val="22"/>
          <w:szCs w:val="22"/>
          <w14:ligatures w14:val="standardContextual"/>
        </w:rPr>
      </w:pPr>
      <w:r w:rsidRPr="00D65E6F">
        <w:rPr>
          <w:rFonts w:eastAsia="Aptos"/>
          <w:kern w:val="2"/>
          <w:sz w:val="22"/>
          <w:szCs w:val="22"/>
          <w14:ligatures w14:val="standardContextual"/>
        </w:rPr>
        <w:lastRenderedPageBreak/>
        <w:t xml:space="preserve">Jabatan Kejuruteraan Mekanikal (JKM): Mechanical Engineering </w:t>
      </w:r>
    </w:p>
    <w:p w14:paraId="2074451F" w14:textId="77777777" w:rsidR="00D65E6F" w:rsidRPr="00D65E6F" w:rsidRDefault="00D65E6F" w:rsidP="00D65E6F">
      <w:pPr>
        <w:numPr>
          <w:ilvl w:val="0"/>
          <w:numId w:val="8"/>
        </w:numPr>
        <w:spacing w:before="8" w:after="160" w:line="360" w:lineRule="auto"/>
        <w:contextualSpacing/>
        <w:jc w:val="both"/>
        <w:rPr>
          <w:rFonts w:eastAsia="Aptos"/>
          <w:kern w:val="2"/>
          <w:sz w:val="22"/>
          <w:szCs w:val="22"/>
          <w14:ligatures w14:val="standardContextual"/>
        </w:rPr>
      </w:pPr>
      <w:proofErr w:type="spellStart"/>
      <w:r w:rsidRPr="00D65E6F">
        <w:rPr>
          <w:rFonts w:eastAsia="Aptos"/>
          <w:kern w:val="2"/>
          <w:sz w:val="22"/>
          <w:szCs w:val="22"/>
          <w14:ligatures w14:val="standardContextual"/>
        </w:rPr>
        <w:t>Jabatan</w:t>
      </w:r>
      <w:proofErr w:type="spellEnd"/>
      <w:r w:rsidRPr="00D65E6F">
        <w:rPr>
          <w:rFonts w:eastAsia="Aptos"/>
          <w:kern w:val="2"/>
          <w:sz w:val="22"/>
          <w:szCs w:val="22"/>
          <w14:ligatures w14:val="standardContextual"/>
        </w:rPr>
        <w:t xml:space="preserve"> </w:t>
      </w:r>
      <w:proofErr w:type="spellStart"/>
      <w:r w:rsidRPr="00D65E6F">
        <w:rPr>
          <w:rFonts w:eastAsia="Aptos"/>
          <w:kern w:val="2"/>
          <w:sz w:val="22"/>
          <w:szCs w:val="22"/>
          <w14:ligatures w14:val="standardContextual"/>
        </w:rPr>
        <w:t>Perdagangan</w:t>
      </w:r>
      <w:proofErr w:type="spellEnd"/>
      <w:r w:rsidRPr="00D65E6F">
        <w:rPr>
          <w:rFonts w:eastAsia="Aptos"/>
          <w:kern w:val="2"/>
          <w:sz w:val="22"/>
          <w:szCs w:val="22"/>
          <w14:ligatures w14:val="standardContextual"/>
        </w:rPr>
        <w:t xml:space="preserve"> (JP): Commerce</w:t>
      </w:r>
    </w:p>
    <w:p w14:paraId="278C7D72" w14:textId="77777777" w:rsidR="00D65E6F" w:rsidRPr="00D65E6F" w:rsidRDefault="00D65E6F" w:rsidP="00D65E6F">
      <w:pPr>
        <w:numPr>
          <w:ilvl w:val="0"/>
          <w:numId w:val="8"/>
        </w:numPr>
        <w:spacing w:before="8" w:after="160" w:line="360" w:lineRule="auto"/>
        <w:contextualSpacing/>
        <w:jc w:val="both"/>
        <w:rPr>
          <w:rFonts w:eastAsia="Aptos"/>
          <w:kern w:val="2"/>
          <w:sz w:val="22"/>
          <w:szCs w:val="22"/>
          <w14:ligatures w14:val="standardContextual"/>
        </w:rPr>
      </w:pPr>
      <w:r w:rsidRPr="00D65E6F">
        <w:rPr>
          <w:rFonts w:eastAsia="Aptos"/>
          <w:kern w:val="2"/>
          <w:sz w:val="22"/>
          <w:szCs w:val="22"/>
          <w14:ligatures w14:val="standardContextual"/>
        </w:rPr>
        <w:t xml:space="preserve">Jabatan Teknologi Maklumat dan Komunikasi (JTMK): Information and Communication Technology </w:t>
      </w:r>
    </w:p>
    <w:p w14:paraId="53B54752" w14:textId="77777777" w:rsidR="00D65E6F" w:rsidRPr="00D65E6F" w:rsidRDefault="00D65E6F" w:rsidP="00D65E6F">
      <w:pPr>
        <w:spacing w:after="160" w:line="360" w:lineRule="auto"/>
        <w:jc w:val="both"/>
        <w:rPr>
          <w:rFonts w:eastAsia="Aptos"/>
          <w:kern w:val="2"/>
          <w:sz w:val="22"/>
          <w:szCs w:val="22"/>
          <w14:ligatures w14:val="standardContextual"/>
        </w:rPr>
      </w:pPr>
      <w:r w:rsidRPr="00D65E6F">
        <w:rPr>
          <w:rFonts w:eastAsia="Aptos"/>
          <w:kern w:val="2"/>
          <w:sz w:val="22"/>
          <w:szCs w:val="22"/>
          <w14:ligatures w14:val="standardContextual"/>
        </w:rPr>
        <w:t xml:space="preserve">In relation to this research, the departments were divided into two broad categories. </w:t>
      </w:r>
    </w:p>
    <w:p w14:paraId="6C7DE483" w14:textId="77777777" w:rsidR="00D65E6F" w:rsidRPr="00D65E6F" w:rsidRDefault="00D65E6F" w:rsidP="00D65E6F">
      <w:pPr>
        <w:numPr>
          <w:ilvl w:val="0"/>
          <w:numId w:val="9"/>
        </w:numPr>
        <w:spacing w:before="8" w:after="160" w:line="360" w:lineRule="auto"/>
        <w:contextualSpacing/>
        <w:jc w:val="both"/>
        <w:rPr>
          <w:rFonts w:eastAsia="Aptos"/>
          <w:kern w:val="2"/>
          <w:sz w:val="22"/>
          <w:szCs w:val="22"/>
          <w14:ligatures w14:val="standardContextual"/>
        </w:rPr>
      </w:pPr>
      <w:r w:rsidRPr="00D65E6F">
        <w:rPr>
          <w:rFonts w:eastAsia="Aptos"/>
          <w:kern w:val="2"/>
          <w:sz w:val="22"/>
          <w:szCs w:val="22"/>
          <w14:ligatures w14:val="standardContextual"/>
        </w:rPr>
        <w:t xml:space="preserve">Engineering programs: JKA, JKE, and JKM (n = 1,655) </w:t>
      </w:r>
    </w:p>
    <w:p w14:paraId="34B4599F" w14:textId="77777777" w:rsidR="00D65E6F" w:rsidRPr="00D65E6F" w:rsidRDefault="00D65E6F" w:rsidP="00D65E6F">
      <w:pPr>
        <w:numPr>
          <w:ilvl w:val="0"/>
          <w:numId w:val="9"/>
        </w:numPr>
        <w:spacing w:before="8" w:after="160" w:line="360" w:lineRule="auto"/>
        <w:contextualSpacing/>
        <w:jc w:val="both"/>
        <w:rPr>
          <w:rFonts w:eastAsia="Aptos"/>
          <w:kern w:val="2"/>
          <w:sz w:val="22"/>
          <w:szCs w:val="22"/>
          <w14:ligatures w14:val="standardContextual"/>
        </w:rPr>
      </w:pPr>
      <w:r w:rsidRPr="00D65E6F">
        <w:rPr>
          <w:rFonts w:eastAsia="Aptos"/>
          <w:kern w:val="2"/>
          <w:sz w:val="22"/>
          <w:szCs w:val="22"/>
          <w14:ligatures w14:val="standardContextual"/>
        </w:rPr>
        <w:t>Non-engineering programs: JP and JTMK (n = 1,426)</w:t>
      </w:r>
    </w:p>
    <w:p w14:paraId="05DEEF20" w14:textId="77777777" w:rsidR="00D65E6F" w:rsidRPr="00D65E6F" w:rsidRDefault="00D65E6F" w:rsidP="00D65E6F">
      <w:pPr>
        <w:spacing w:after="160" w:line="360" w:lineRule="auto"/>
        <w:ind w:left="1080"/>
        <w:contextualSpacing/>
        <w:jc w:val="both"/>
        <w:rPr>
          <w:rFonts w:eastAsia="Aptos"/>
          <w:kern w:val="2"/>
          <w:sz w:val="22"/>
          <w:szCs w:val="22"/>
          <w14:ligatures w14:val="standardContextual"/>
        </w:rPr>
      </w:pPr>
    </w:p>
    <w:p w14:paraId="5488413E" w14:textId="77777777" w:rsidR="00D65E6F" w:rsidRPr="00D65E6F" w:rsidRDefault="00D65E6F" w:rsidP="00D65E6F">
      <w:pPr>
        <w:spacing w:after="160" w:line="360" w:lineRule="auto"/>
        <w:jc w:val="both"/>
        <w:rPr>
          <w:rFonts w:eastAsia="Aptos"/>
          <w:b/>
          <w:bCs/>
          <w:kern w:val="2"/>
          <w:sz w:val="24"/>
          <w:szCs w:val="24"/>
          <w14:ligatures w14:val="standardContextual"/>
        </w:rPr>
      </w:pPr>
      <w:r w:rsidRPr="00D65E6F">
        <w:rPr>
          <w:rFonts w:eastAsia="Aptos"/>
          <w:b/>
          <w:bCs/>
          <w:kern w:val="2"/>
          <w:sz w:val="24"/>
          <w:szCs w:val="24"/>
          <w14:ligatures w14:val="standardContextual"/>
        </w:rPr>
        <w:t>3.3 Sampling Procedure and Sample Size</w:t>
      </w:r>
    </w:p>
    <w:p w14:paraId="0A3BBE38" w14:textId="77777777" w:rsidR="00D65E6F" w:rsidRPr="00D65E6F" w:rsidRDefault="00D65E6F" w:rsidP="00D65E6F">
      <w:pPr>
        <w:spacing w:after="160" w:line="360" w:lineRule="auto"/>
        <w:jc w:val="both"/>
        <w:rPr>
          <w:rFonts w:eastAsia="Aptos"/>
          <w:kern w:val="2"/>
          <w:sz w:val="22"/>
          <w:szCs w:val="22"/>
          <w14:ligatures w14:val="standardContextual"/>
        </w:rPr>
      </w:pPr>
      <w:r w:rsidRPr="00D65E6F">
        <w:rPr>
          <w:rFonts w:eastAsia="Aptos"/>
          <w:kern w:val="2"/>
          <w:sz w:val="22"/>
          <w:szCs w:val="22"/>
          <w14:ligatures w14:val="standardContextual"/>
        </w:rPr>
        <w:t>This study adopted a stratified random sampling approach to ensure gender and departmental proportionality. Considering the entire student population, the minimum sample size required at the 95% confidence level and 5% margin of error was 2,933. The sample included 3,081 students, above the minimum required to cater to incomplete responses.</w:t>
      </w:r>
    </w:p>
    <w:p w14:paraId="30FD23E4" w14:textId="77777777" w:rsidR="00D65E6F" w:rsidRPr="00D65E6F" w:rsidRDefault="00D65E6F" w:rsidP="00FB74D8">
      <w:pPr>
        <w:spacing w:after="160" w:line="360" w:lineRule="auto"/>
        <w:ind w:firstLine="709"/>
        <w:jc w:val="both"/>
        <w:rPr>
          <w:rFonts w:eastAsia="Aptos"/>
          <w:kern w:val="2"/>
          <w:sz w:val="22"/>
          <w:szCs w:val="22"/>
          <w14:ligatures w14:val="standardContextual"/>
        </w:rPr>
      </w:pPr>
      <w:r w:rsidRPr="00D65E6F">
        <w:rPr>
          <w:rFonts w:eastAsia="Aptos"/>
          <w:kern w:val="2"/>
          <w:sz w:val="22"/>
          <w:szCs w:val="22"/>
          <w14:ligatures w14:val="standardContextual"/>
        </w:rPr>
        <w:t>The sample distribution by department was as follows:</w:t>
      </w:r>
    </w:p>
    <w:p w14:paraId="7A56A87B" w14:textId="77777777" w:rsidR="00D65E6F" w:rsidRPr="00D65E6F" w:rsidRDefault="00D65E6F" w:rsidP="00D65E6F">
      <w:pPr>
        <w:numPr>
          <w:ilvl w:val="0"/>
          <w:numId w:val="11"/>
        </w:numPr>
        <w:spacing w:before="8" w:after="160" w:line="278" w:lineRule="auto"/>
        <w:ind w:hanging="371"/>
        <w:contextualSpacing/>
        <w:jc w:val="both"/>
        <w:rPr>
          <w:rFonts w:eastAsia="Aptos"/>
          <w:kern w:val="2"/>
          <w:sz w:val="22"/>
          <w:szCs w:val="22"/>
          <w14:ligatures w14:val="standardContextual"/>
        </w:rPr>
      </w:pPr>
      <w:r w:rsidRPr="00D65E6F">
        <w:rPr>
          <w:rFonts w:eastAsia="Aptos"/>
          <w:kern w:val="2"/>
          <w:sz w:val="22"/>
          <w:szCs w:val="22"/>
          <w14:ligatures w14:val="standardContextual"/>
        </w:rPr>
        <w:t>JKA: 839 students (27.2%)</w:t>
      </w:r>
    </w:p>
    <w:p w14:paraId="698A81E6" w14:textId="77777777" w:rsidR="00D65E6F" w:rsidRPr="00D65E6F" w:rsidRDefault="00D65E6F" w:rsidP="00D65E6F">
      <w:pPr>
        <w:numPr>
          <w:ilvl w:val="0"/>
          <w:numId w:val="11"/>
        </w:numPr>
        <w:spacing w:before="8" w:after="160" w:line="278" w:lineRule="auto"/>
        <w:ind w:hanging="371"/>
        <w:contextualSpacing/>
        <w:jc w:val="both"/>
        <w:rPr>
          <w:rFonts w:eastAsia="Aptos"/>
          <w:kern w:val="2"/>
          <w:sz w:val="22"/>
          <w:szCs w:val="22"/>
          <w14:ligatures w14:val="standardContextual"/>
        </w:rPr>
      </w:pPr>
      <w:r w:rsidRPr="00D65E6F">
        <w:rPr>
          <w:rFonts w:eastAsia="Aptos"/>
          <w:kern w:val="2"/>
          <w:sz w:val="22"/>
          <w:szCs w:val="22"/>
          <w14:ligatures w14:val="standardContextual"/>
        </w:rPr>
        <w:t>JKE: 536 students (17.4%)</w:t>
      </w:r>
    </w:p>
    <w:p w14:paraId="01A64148" w14:textId="77777777" w:rsidR="00D65E6F" w:rsidRPr="00D65E6F" w:rsidRDefault="00D65E6F" w:rsidP="00D65E6F">
      <w:pPr>
        <w:numPr>
          <w:ilvl w:val="0"/>
          <w:numId w:val="11"/>
        </w:numPr>
        <w:spacing w:before="8" w:after="160" w:line="278" w:lineRule="auto"/>
        <w:ind w:hanging="371"/>
        <w:contextualSpacing/>
        <w:jc w:val="both"/>
        <w:rPr>
          <w:rFonts w:eastAsia="Aptos"/>
          <w:kern w:val="2"/>
          <w:sz w:val="22"/>
          <w:szCs w:val="22"/>
          <w14:ligatures w14:val="standardContextual"/>
        </w:rPr>
      </w:pPr>
      <w:r w:rsidRPr="00D65E6F">
        <w:rPr>
          <w:rFonts w:eastAsia="Aptos"/>
          <w:kern w:val="2"/>
          <w:sz w:val="22"/>
          <w:szCs w:val="22"/>
          <w14:ligatures w14:val="standardContextual"/>
        </w:rPr>
        <w:t>JKM: 280 students (9.1%)</w:t>
      </w:r>
    </w:p>
    <w:p w14:paraId="622309C5" w14:textId="77777777" w:rsidR="00D65E6F" w:rsidRPr="00D65E6F" w:rsidRDefault="00D65E6F" w:rsidP="00D65E6F">
      <w:pPr>
        <w:numPr>
          <w:ilvl w:val="0"/>
          <w:numId w:val="11"/>
        </w:numPr>
        <w:spacing w:before="8" w:after="160" w:line="278" w:lineRule="auto"/>
        <w:ind w:hanging="371"/>
        <w:contextualSpacing/>
        <w:jc w:val="both"/>
        <w:rPr>
          <w:rFonts w:eastAsia="Aptos"/>
          <w:kern w:val="2"/>
          <w:sz w:val="22"/>
          <w:szCs w:val="22"/>
          <w14:ligatures w14:val="standardContextual"/>
        </w:rPr>
      </w:pPr>
      <w:r w:rsidRPr="00D65E6F">
        <w:rPr>
          <w:rFonts w:eastAsia="Aptos"/>
          <w:kern w:val="2"/>
          <w:sz w:val="22"/>
          <w:szCs w:val="22"/>
          <w14:ligatures w14:val="standardContextual"/>
        </w:rPr>
        <w:t>JP: 967 students (31.4%)</w:t>
      </w:r>
    </w:p>
    <w:p w14:paraId="753AC79F" w14:textId="77777777" w:rsidR="00D65E6F" w:rsidRPr="00D65E6F" w:rsidRDefault="00D65E6F" w:rsidP="00D65E6F">
      <w:pPr>
        <w:numPr>
          <w:ilvl w:val="0"/>
          <w:numId w:val="11"/>
        </w:numPr>
        <w:spacing w:before="8" w:after="160" w:line="278" w:lineRule="auto"/>
        <w:ind w:hanging="371"/>
        <w:contextualSpacing/>
        <w:jc w:val="both"/>
        <w:rPr>
          <w:rFonts w:eastAsia="Aptos"/>
          <w:kern w:val="2"/>
          <w:sz w:val="22"/>
          <w:szCs w:val="22"/>
          <w14:ligatures w14:val="standardContextual"/>
        </w:rPr>
      </w:pPr>
      <w:r w:rsidRPr="00D65E6F">
        <w:rPr>
          <w:rFonts w:eastAsia="Aptos"/>
          <w:kern w:val="2"/>
          <w:sz w:val="22"/>
          <w:szCs w:val="22"/>
          <w14:ligatures w14:val="standardContextual"/>
        </w:rPr>
        <w:t>JTMK: 459 students (14.9%)</w:t>
      </w:r>
    </w:p>
    <w:p w14:paraId="6B090A22" w14:textId="77777777" w:rsidR="00D65E6F" w:rsidRPr="00D65E6F" w:rsidRDefault="00D65E6F" w:rsidP="00D65E6F">
      <w:pPr>
        <w:spacing w:after="160" w:line="360" w:lineRule="auto"/>
        <w:ind w:firstLine="284"/>
        <w:jc w:val="both"/>
        <w:rPr>
          <w:rFonts w:eastAsia="Aptos"/>
          <w:kern w:val="2"/>
          <w:sz w:val="22"/>
          <w:szCs w:val="22"/>
          <w14:ligatures w14:val="standardContextual"/>
        </w:rPr>
      </w:pPr>
    </w:p>
    <w:p w14:paraId="54D69F6E" w14:textId="7116C08F" w:rsidR="00D65E6F" w:rsidRPr="00D65E6F" w:rsidRDefault="00D65E6F" w:rsidP="00FB74D8">
      <w:pPr>
        <w:spacing w:after="160" w:line="360" w:lineRule="auto"/>
        <w:ind w:firstLine="709"/>
        <w:jc w:val="both"/>
        <w:rPr>
          <w:rFonts w:eastAsia="Aptos"/>
          <w:kern w:val="2"/>
          <w:sz w:val="22"/>
          <w:szCs w:val="22"/>
          <w14:ligatures w14:val="standardContextual"/>
        </w:rPr>
      </w:pPr>
      <w:r w:rsidRPr="00D65E6F">
        <w:rPr>
          <w:rFonts w:eastAsia="Aptos"/>
          <w:kern w:val="2"/>
          <w:sz w:val="22"/>
          <w:szCs w:val="22"/>
          <w14:ligatures w14:val="standardContextual"/>
        </w:rPr>
        <w:t xml:space="preserve">In terms of </w:t>
      </w:r>
      <w:r w:rsidR="00E9573E">
        <w:rPr>
          <w:rFonts w:eastAsia="Aptos"/>
          <w:kern w:val="2"/>
          <w:sz w:val="22"/>
          <w:szCs w:val="22"/>
          <w14:ligatures w14:val="standardContextual"/>
        </w:rPr>
        <w:t>gender</w:t>
      </w:r>
      <w:r w:rsidRPr="00D65E6F">
        <w:rPr>
          <w:rFonts w:eastAsia="Aptos"/>
          <w:kern w:val="2"/>
          <w:sz w:val="22"/>
          <w:szCs w:val="22"/>
          <w14:ligatures w14:val="standardContextual"/>
        </w:rPr>
        <w:t xml:space="preserve"> distribution, the sample included:</w:t>
      </w:r>
    </w:p>
    <w:p w14:paraId="48AF1A26" w14:textId="77777777" w:rsidR="00D65E6F" w:rsidRPr="00D65E6F" w:rsidRDefault="00D65E6F" w:rsidP="00D65E6F">
      <w:pPr>
        <w:numPr>
          <w:ilvl w:val="0"/>
          <w:numId w:val="12"/>
        </w:numPr>
        <w:spacing w:before="8" w:after="160" w:line="278" w:lineRule="auto"/>
        <w:contextualSpacing/>
        <w:jc w:val="both"/>
        <w:rPr>
          <w:rFonts w:eastAsia="Aptos"/>
          <w:kern w:val="2"/>
          <w:sz w:val="22"/>
          <w:szCs w:val="22"/>
          <w14:ligatures w14:val="standardContextual"/>
        </w:rPr>
      </w:pPr>
      <w:r w:rsidRPr="00D65E6F">
        <w:rPr>
          <w:rFonts w:eastAsia="Aptos"/>
          <w:kern w:val="2"/>
          <w:sz w:val="22"/>
          <w:szCs w:val="22"/>
          <w14:ligatures w14:val="standardContextual"/>
        </w:rPr>
        <w:t>Male: 1,606 students (52.1%)</w:t>
      </w:r>
    </w:p>
    <w:p w14:paraId="008AFFD2" w14:textId="77777777" w:rsidR="00D65E6F" w:rsidRPr="00D65E6F" w:rsidRDefault="00D65E6F" w:rsidP="00D65E6F">
      <w:pPr>
        <w:numPr>
          <w:ilvl w:val="0"/>
          <w:numId w:val="12"/>
        </w:numPr>
        <w:spacing w:before="8" w:after="160" w:line="278" w:lineRule="auto"/>
        <w:contextualSpacing/>
        <w:jc w:val="both"/>
        <w:rPr>
          <w:rFonts w:eastAsia="Aptos"/>
          <w:kern w:val="2"/>
          <w:sz w:val="22"/>
          <w:szCs w:val="22"/>
          <w14:ligatures w14:val="standardContextual"/>
        </w:rPr>
      </w:pPr>
      <w:r w:rsidRPr="00D65E6F">
        <w:rPr>
          <w:rFonts w:eastAsia="Aptos"/>
          <w:kern w:val="2"/>
          <w:sz w:val="22"/>
          <w:szCs w:val="22"/>
          <w14:ligatures w14:val="standardContextual"/>
        </w:rPr>
        <w:t>Female: 1,475 students (47.9%)</w:t>
      </w:r>
    </w:p>
    <w:p w14:paraId="6F84D0DC" w14:textId="77777777" w:rsidR="00D65E6F" w:rsidRPr="00D65E6F" w:rsidRDefault="00D65E6F" w:rsidP="00D65E6F">
      <w:pPr>
        <w:spacing w:after="160" w:line="360" w:lineRule="auto"/>
        <w:ind w:firstLine="284"/>
        <w:jc w:val="both"/>
        <w:rPr>
          <w:rFonts w:eastAsia="Aptos"/>
          <w:kern w:val="2"/>
          <w:sz w:val="22"/>
          <w:szCs w:val="22"/>
          <w14:ligatures w14:val="standardContextual"/>
        </w:rPr>
      </w:pPr>
    </w:p>
    <w:p w14:paraId="554D8341" w14:textId="77777777" w:rsidR="00D65E6F" w:rsidRPr="00D65E6F" w:rsidRDefault="00D65E6F" w:rsidP="00FB74D8">
      <w:pPr>
        <w:spacing w:after="160" w:line="360" w:lineRule="auto"/>
        <w:ind w:firstLine="720"/>
        <w:jc w:val="both"/>
        <w:rPr>
          <w:rFonts w:eastAsia="Aptos"/>
          <w:kern w:val="2"/>
          <w:sz w:val="22"/>
          <w:szCs w:val="22"/>
          <w14:ligatures w14:val="standardContextual"/>
        </w:rPr>
      </w:pPr>
      <w:r w:rsidRPr="00D65E6F">
        <w:rPr>
          <w:rFonts w:eastAsia="Aptos"/>
          <w:kern w:val="2"/>
          <w:sz w:val="22"/>
          <w:szCs w:val="22"/>
          <w14:ligatures w14:val="standardContextual"/>
        </w:rPr>
        <w:t>This demographic distribution is as per the overall student population at the polytechnic level, fulfilling the representativeness aspect of the sampling.</w:t>
      </w:r>
    </w:p>
    <w:p w14:paraId="19B1393F" w14:textId="77777777" w:rsidR="00D65E6F" w:rsidRPr="00D65E6F" w:rsidRDefault="00D65E6F" w:rsidP="00D65E6F">
      <w:pPr>
        <w:spacing w:after="160" w:line="360" w:lineRule="auto"/>
        <w:jc w:val="both"/>
        <w:rPr>
          <w:rFonts w:eastAsia="Aptos"/>
          <w:b/>
          <w:bCs/>
          <w:kern w:val="2"/>
          <w:sz w:val="24"/>
          <w:szCs w:val="24"/>
          <w14:ligatures w14:val="standardContextual"/>
        </w:rPr>
      </w:pPr>
      <w:r w:rsidRPr="00D65E6F">
        <w:rPr>
          <w:rFonts w:eastAsia="Aptos"/>
          <w:b/>
          <w:bCs/>
          <w:kern w:val="2"/>
          <w:sz w:val="24"/>
          <w:szCs w:val="24"/>
          <w14:ligatures w14:val="standardContextual"/>
        </w:rPr>
        <w:t>3.4 Research Instrument</w:t>
      </w:r>
    </w:p>
    <w:p w14:paraId="3EEDD731" w14:textId="77777777" w:rsidR="00D65E6F" w:rsidRDefault="00D65E6F" w:rsidP="00D65E6F">
      <w:pPr>
        <w:spacing w:after="160" w:line="360" w:lineRule="auto"/>
        <w:jc w:val="both"/>
        <w:rPr>
          <w:rFonts w:eastAsia="Aptos"/>
          <w:kern w:val="2"/>
          <w:sz w:val="22"/>
          <w:szCs w:val="22"/>
          <w14:ligatures w14:val="standardContextual"/>
        </w:rPr>
      </w:pPr>
      <w:r w:rsidRPr="00D65E6F">
        <w:rPr>
          <w:rFonts w:eastAsia="Aptos"/>
          <w:kern w:val="2"/>
          <w:sz w:val="22"/>
          <w:szCs w:val="22"/>
          <w14:ligatures w14:val="standardContextual"/>
        </w:rPr>
        <w:t>The primary data collection approach utilized a structured questionnaire formulated after reviewing the literature on mobile gaming, its use in academics, and digital well-being. The survey consisted of 25 questions, each measured on a 5-point Likert scale ranging from 1 (</w:t>
      </w:r>
      <w:r w:rsidRPr="00EF63FE">
        <w:rPr>
          <w:rFonts w:eastAsia="Aptos"/>
          <w:i/>
          <w:iCs/>
          <w:kern w:val="2"/>
          <w:sz w:val="22"/>
          <w:szCs w:val="22"/>
          <w14:ligatures w14:val="standardContextual"/>
        </w:rPr>
        <w:t>Sangat Tidak Setuju</w:t>
      </w:r>
      <w:r w:rsidRPr="00D65E6F">
        <w:rPr>
          <w:rFonts w:eastAsia="Aptos"/>
          <w:kern w:val="2"/>
          <w:sz w:val="22"/>
          <w:szCs w:val="22"/>
          <w14:ligatures w14:val="standardContextual"/>
        </w:rPr>
        <w:t xml:space="preserve"> – Strongly Disagree) to 5 (</w:t>
      </w:r>
      <w:r w:rsidRPr="00EF63FE">
        <w:rPr>
          <w:rFonts w:eastAsia="Aptos"/>
          <w:i/>
          <w:iCs/>
          <w:kern w:val="2"/>
          <w:sz w:val="22"/>
          <w:szCs w:val="22"/>
          <w14:ligatures w14:val="standardContextual"/>
        </w:rPr>
        <w:t xml:space="preserve">Sangat </w:t>
      </w:r>
      <w:proofErr w:type="spellStart"/>
      <w:r w:rsidRPr="00EF63FE">
        <w:rPr>
          <w:rFonts w:eastAsia="Aptos"/>
          <w:i/>
          <w:iCs/>
          <w:kern w:val="2"/>
          <w:sz w:val="22"/>
          <w:szCs w:val="22"/>
          <w14:ligatures w14:val="standardContextual"/>
        </w:rPr>
        <w:t>Setuju</w:t>
      </w:r>
      <w:proofErr w:type="spellEnd"/>
      <w:r w:rsidRPr="00D65E6F">
        <w:rPr>
          <w:rFonts w:eastAsia="Aptos"/>
          <w:kern w:val="2"/>
          <w:sz w:val="22"/>
          <w:szCs w:val="22"/>
          <w14:ligatures w14:val="standardContextual"/>
        </w:rPr>
        <w:t xml:space="preserve"> – Strongly Agree).</w:t>
      </w:r>
    </w:p>
    <w:p w14:paraId="2FFB6486" w14:textId="77777777" w:rsidR="00DF6E63" w:rsidRPr="00D65E6F" w:rsidRDefault="00DF6E63" w:rsidP="00D65E6F">
      <w:pPr>
        <w:spacing w:after="160" w:line="360" w:lineRule="auto"/>
        <w:jc w:val="both"/>
        <w:rPr>
          <w:rFonts w:eastAsia="Aptos"/>
          <w:kern w:val="2"/>
          <w:sz w:val="22"/>
          <w:szCs w:val="22"/>
          <w14:ligatures w14:val="standardContextual"/>
        </w:rPr>
      </w:pPr>
    </w:p>
    <w:p w14:paraId="45653A35" w14:textId="77777777" w:rsidR="00D65E6F" w:rsidRPr="00D65E6F" w:rsidRDefault="00D65E6F" w:rsidP="00FB74D8">
      <w:pPr>
        <w:spacing w:after="160" w:line="360" w:lineRule="auto"/>
        <w:ind w:firstLine="720"/>
        <w:jc w:val="both"/>
        <w:rPr>
          <w:rFonts w:eastAsia="Aptos"/>
          <w:kern w:val="2"/>
          <w:sz w:val="22"/>
          <w:szCs w:val="22"/>
          <w14:ligatures w14:val="standardContextual"/>
        </w:rPr>
      </w:pPr>
      <w:r w:rsidRPr="00D65E6F">
        <w:rPr>
          <w:rFonts w:eastAsia="Aptos"/>
          <w:kern w:val="2"/>
          <w:sz w:val="22"/>
          <w:szCs w:val="22"/>
          <w14:ligatures w14:val="standardContextual"/>
        </w:rPr>
        <w:lastRenderedPageBreak/>
        <w:t>A complete description of the survey is as follows:</w:t>
      </w:r>
    </w:p>
    <w:p w14:paraId="5776E110" w14:textId="77777777" w:rsidR="00D65E6F" w:rsidRPr="00D65E6F" w:rsidRDefault="00D65E6F" w:rsidP="00D65E6F">
      <w:pPr>
        <w:numPr>
          <w:ilvl w:val="0"/>
          <w:numId w:val="13"/>
        </w:numPr>
        <w:spacing w:before="8" w:after="160" w:line="278" w:lineRule="auto"/>
        <w:contextualSpacing/>
        <w:jc w:val="both"/>
        <w:rPr>
          <w:rFonts w:eastAsia="Aptos"/>
          <w:kern w:val="2"/>
          <w:sz w:val="22"/>
          <w:szCs w:val="22"/>
          <w14:ligatures w14:val="standardContextual"/>
        </w:rPr>
      </w:pPr>
      <w:r w:rsidRPr="00D65E6F">
        <w:rPr>
          <w:rFonts w:eastAsia="Aptos"/>
          <w:kern w:val="2"/>
          <w:sz w:val="22"/>
          <w:szCs w:val="22"/>
          <w14:ligatures w14:val="standardContextual"/>
        </w:rPr>
        <w:t>Gaming duration and frequency (items 1, 12)</w:t>
      </w:r>
    </w:p>
    <w:p w14:paraId="06A50C8A" w14:textId="77777777" w:rsidR="00D65E6F" w:rsidRPr="00D65E6F" w:rsidRDefault="00D65E6F" w:rsidP="00D65E6F">
      <w:pPr>
        <w:numPr>
          <w:ilvl w:val="0"/>
          <w:numId w:val="13"/>
        </w:numPr>
        <w:spacing w:before="8" w:after="160" w:line="278" w:lineRule="auto"/>
        <w:contextualSpacing/>
        <w:jc w:val="both"/>
        <w:rPr>
          <w:rFonts w:eastAsia="Aptos"/>
          <w:kern w:val="2"/>
          <w:sz w:val="22"/>
          <w:szCs w:val="22"/>
          <w14:ligatures w14:val="standardContextual"/>
        </w:rPr>
      </w:pPr>
      <w:r w:rsidRPr="00D65E6F">
        <w:rPr>
          <w:rFonts w:eastAsia="Aptos"/>
          <w:kern w:val="2"/>
          <w:sz w:val="22"/>
          <w:szCs w:val="22"/>
          <w14:ligatures w14:val="standardContextual"/>
        </w:rPr>
        <w:t>Problematic gaming behaviors (items 2, 3, 4, 5, 6, 7, 20, 21)</w:t>
      </w:r>
    </w:p>
    <w:p w14:paraId="04DEC8ED" w14:textId="77777777" w:rsidR="00D65E6F" w:rsidRPr="00D65E6F" w:rsidRDefault="00D65E6F" w:rsidP="00D65E6F">
      <w:pPr>
        <w:numPr>
          <w:ilvl w:val="0"/>
          <w:numId w:val="13"/>
        </w:numPr>
        <w:spacing w:before="8" w:after="160" w:line="278" w:lineRule="auto"/>
        <w:contextualSpacing/>
        <w:jc w:val="both"/>
        <w:rPr>
          <w:rFonts w:eastAsia="Aptos"/>
          <w:kern w:val="2"/>
          <w:sz w:val="22"/>
          <w:szCs w:val="22"/>
          <w14:ligatures w14:val="standardContextual"/>
        </w:rPr>
      </w:pPr>
      <w:r w:rsidRPr="00D65E6F">
        <w:rPr>
          <w:rFonts w:eastAsia="Aptos"/>
          <w:kern w:val="2"/>
          <w:sz w:val="22"/>
          <w:szCs w:val="22"/>
          <w14:ligatures w14:val="standardContextual"/>
        </w:rPr>
        <w:t>Perceived benefits of mobile gaming (items 8, 9, 10, 11, 13)</w:t>
      </w:r>
    </w:p>
    <w:p w14:paraId="71CEE7D0" w14:textId="77777777" w:rsidR="00D65E6F" w:rsidRPr="00D65E6F" w:rsidRDefault="00D65E6F" w:rsidP="00D65E6F">
      <w:pPr>
        <w:numPr>
          <w:ilvl w:val="0"/>
          <w:numId w:val="13"/>
        </w:numPr>
        <w:spacing w:before="8" w:after="160" w:line="278" w:lineRule="auto"/>
        <w:contextualSpacing/>
        <w:jc w:val="both"/>
        <w:rPr>
          <w:rFonts w:eastAsia="Aptos"/>
          <w:kern w:val="2"/>
          <w:sz w:val="22"/>
          <w:szCs w:val="22"/>
          <w14:ligatures w14:val="standardContextual"/>
        </w:rPr>
      </w:pPr>
      <w:r w:rsidRPr="00D65E6F">
        <w:rPr>
          <w:rFonts w:eastAsia="Aptos"/>
          <w:kern w:val="2"/>
          <w:sz w:val="22"/>
          <w:szCs w:val="22"/>
          <w14:ligatures w14:val="standardContextual"/>
        </w:rPr>
        <w:t>Self-regulation strategies (items 14, 15, 16, 17, 18)</w:t>
      </w:r>
    </w:p>
    <w:p w14:paraId="29A00DDA" w14:textId="77777777" w:rsidR="00D65E6F" w:rsidRPr="00D65E6F" w:rsidRDefault="00D65E6F" w:rsidP="00D65E6F">
      <w:pPr>
        <w:numPr>
          <w:ilvl w:val="0"/>
          <w:numId w:val="13"/>
        </w:numPr>
        <w:spacing w:before="8" w:after="160" w:line="278" w:lineRule="auto"/>
        <w:contextualSpacing/>
        <w:jc w:val="both"/>
        <w:rPr>
          <w:rFonts w:eastAsia="Aptos"/>
          <w:kern w:val="2"/>
          <w:sz w:val="22"/>
          <w:szCs w:val="22"/>
          <w14:ligatures w14:val="standardContextual"/>
        </w:rPr>
      </w:pPr>
      <w:r w:rsidRPr="00D65E6F">
        <w:rPr>
          <w:rFonts w:eastAsia="Aptos"/>
          <w:kern w:val="2"/>
          <w:sz w:val="22"/>
          <w:szCs w:val="22"/>
          <w14:ligatures w14:val="standardContextual"/>
        </w:rPr>
        <w:t>Academic impact (items 19, 22, 23, 24, 25)</w:t>
      </w:r>
    </w:p>
    <w:p w14:paraId="7C401E43" w14:textId="77777777" w:rsidR="00D65E6F" w:rsidRPr="00D65E6F" w:rsidRDefault="00D65E6F" w:rsidP="00D65E6F">
      <w:pPr>
        <w:spacing w:after="160" w:line="278" w:lineRule="auto"/>
        <w:ind w:left="1004"/>
        <w:contextualSpacing/>
        <w:jc w:val="both"/>
        <w:rPr>
          <w:rFonts w:eastAsia="Aptos"/>
          <w:kern w:val="2"/>
          <w:sz w:val="22"/>
          <w:szCs w:val="22"/>
          <w14:ligatures w14:val="standardContextual"/>
        </w:rPr>
      </w:pPr>
    </w:p>
    <w:p w14:paraId="42D5E7C7" w14:textId="77777777" w:rsidR="00D65E6F" w:rsidRPr="00D65E6F" w:rsidRDefault="00D65E6F" w:rsidP="00FB74D8">
      <w:pPr>
        <w:spacing w:after="160" w:line="360" w:lineRule="auto"/>
        <w:ind w:firstLine="720"/>
        <w:jc w:val="both"/>
        <w:rPr>
          <w:rFonts w:eastAsia="Aptos"/>
          <w:kern w:val="2"/>
          <w:sz w:val="22"/>
          <w:szCs w:val="22"/>
          <w14:ligatures w14:val="standardContextual"/>
        </w:rPr>
      </w:pPr>
      <w:r w:rsidRPr="00D65E6F">
        <w:rPr>
          <w:rFonts w:eastAsia="Aptos"/>
          <w:kern w:val="2"/>
          <w:sz w:val="22"/>
          <w:szCs w:val="22"/>
          <w14:ligatures w14:val="standardContextual"/>
        </w:rPr>
        <w:t>The responses were more meaningful to the participants because the instrument was prepared in Bahasa Malaysia, which is the polytechnic language of instruction.</w:t>
      </w:r>
    </w:p>
    <w:p w14:paraId="23298573" w14:textId="77777777" w:rsidR="00D65E6F" w:rsidRPr="00D65E6F" w:rsidRDefault="00D65E6F" w:rsidP="00D65E6F">
      <w:pPr>
        <w:spacing w:after="160" w:line="360" w:lineRule="auto"/>
        <w:jc w:val="both"/>
        <w:rPr>
          <w:rFonts w:eastAsia="Aptos"/>
          <w:b/>
          <w:bCs/>
          <w:kern w:val="2"/>
          <w:sz w:val="22"/>
          <w:szCs w:val="22"/>
          <w14:ligatures w14:val="standardContextual"/>
        </w:rPr>
      </w:pPr>
      <w:r w:rsidRPr="00D65E6F">
        <w:rPr>
          <w:rFonts w:eastAsia="Aptos"/>
          <w:b/>
          <w:bCs/>
          <w:kern w:val="2"/>
          <w:sz w:val="22"/>
          <w:szCs w:val="22"/>
          <w14:ligatures w14:val="standardContextual"/>
        </w:rPr>
        <w:t>3.5 Data Collection Procedure</w:t>
      </w:r>
    </w:p>
    <w:p w14:paraId="0AF1638C" w14:textId="77777777" w:rsidR="00D65E6F" w:rsidRPr="00D65E6F" w:rsidRDefault="00D65E6F" w:rsidP="00D65E6F">
      <w:pPr>
        <w:spacing w:after="160" w:line="360" w:lineRule="auto"/>
        <w:jc w:val="both"/>
        <w:rPr>
          <w:rFonts w:eastAsia="Aptos"/>
          <w:kern w:val="2"/>
          <w:sz w:val="22"/>
          <w:szCs w:val="22"/>
          <w14:ligatures w14:val="standardContextual"/>
        </w:rPr>
      </w:pPr>
      <w:r w:rsidRPr="00D65E6F">
        <w:rPr>
          <w:rFonts w:eastAsia="Aptos"/>
          <w:kern w:val="2"/>
          <w:sz w:val="22"/>
          <w:szCs w:val="22"/>
          <w14:ligatures w14:val="standardContextual"/>
        </w:rPr>
        <w:t>Before data collection, ethical clearance was secured from the Institutional Review Board of the polytechnic. The questionnaire was administered to selected participants via an online application in the academic year 2024-2025. The heads of departments assisted in the provision of survey links to maximize the coverage of the selected students.</w:t>
      </w:r>
    </w:p>
    <w:p w14:paraId="6984B25F" w14:textId="77777777" w:rsidR="00D65E6F" w:rsidRPr="00D65E6F" w:rsidRDefault="00D65E6F" w:rsidP="00FB74D8">
      <w:pPr>
        <w:spacing w:after="160" w:line="360" w:lineRule="auto"/>
        <w:ind w:firstLine="720"/>
        <w:jc w:val="both"/>
        <w:rPr>
          <w:rFonts w:eastAsia="Aptos"/>
          <w:kern w:val="2"/>
          <w:sz w:val="22"/>
          <w:szCs w:val="22"/>
          <w14:ligatures w14:val="standardContextual"/>
        </w:rPr>
      </w:pPr>
      <w:r w:rsidRPr="00D65E6F">
        <w:rPr>
          <w:rFonts w:eastAsia="Aptos"/>
          <w:kern w:val="2"/>
          <w:sz w:val="22"/>
          <w:szCs w:val="22"/>
          <w14:ligatures w14:val="standardContextual"/>
        </w:rPr>
        <w:t>All participants provided informed consent before completing the questionnaire. Participants were briefed about the aim of the study, voluntary participation, and confidentiality clauses. Measures to stop repeated submissions in the online survey system were implemented while retaining anonymity.</w:t>
      </w:r>
    </w:p>
    <w:p w14:paraId="22BBCF6A" w14:textId="77777777" w:rsidR="00D65E6F" w:rsidRPr="00D65E6F" w:rsidRDefault="00D65E6F" w:rsidP="00FB74D8">
      <w:pPr>
        <w:spacing w:after="160" w:line="360" w:lineRule="auto"/>
        <w:ind w:firstLine="720"/>
        <w:jc w:val="both"/>
        <w:rPr>
          <w:rFonts w:eastAsia="Aptos"/>
          <w:kern w:val="2"/>
          <w:sz w:val="22"/>
          <w:szCs w:val="22"/>
          <w14:ligatures w14:val="standardContextual"/>
        </w:rPr>
      </w:pPr>
      <w:r w:rsidRPr="00D65E6F">
        <w:rPr>
          <w:rFonts w:eastAsia="Aptos"/>
          <w:kern w:val="2"/>
          <w:sz w:val="22"/>
          <w:szCs w:val="22"/>
          <w14:ligatures w14:val="standardContextual"/>
        </w:rPr>
        <w:t>To capture data in a time frame aligned with students’ program schedules, data collection was conducted over a period of four weeks. Reminder emails were issued weekly to improve the participation and response rates.</w:t>
      </w:r>
    </w:p>
    <w:p w14:paraId="1A10D460" w14:textId="77777777" w:rsidR="00D65E6F" w:rsidRPr="00D65E6F" w:rsidRDefault="00D65E6F" w:rsidP="00D65E6F">
      <w:pPr>
        <w:spacing w:after="160" w:line="360" w:lineRule="auto"/>
        <w:jc w:val="both"/>
        <w:rPr>
          <w:rFonts w:eastAsia="Aptos"/>
          <w:b/>
          <w:bCs/>
          <w:kern w:val="2"/>
          <w:sz w:val="24"/>
          <w:szCs w:val="24"/>
          <w14:ligatures w14:val="standardContextual"/>
        </w:rPr>
      </w:pPr>
      <w:r w:rsidRPr="00D65E6F">
        <w:rPr>
          <w:rFonts w:eastAsia="Aptos"/>
          <w:b/>
          <w:bCs/>
          <w:kern w:val="2"/>
          <w:sz w:val="24"/>
          <w:szCs w:val="24"/>
          <w14:ligatures w14:val="standardContextual"/>
        </w:rPr>
        <w:t>3.6 Data Analysis</w:t>
      </w:r>
    </w:p>
    <w:p w14:paraId="12B02990" w14:textId="77777777" w:rsidR="00D65E6F" w:rsidRPr="00D65E6F" w:rsidRDefault="00D65E6F" w:rsidP="00D65E6F">
      <w:pPr>
        <w:spacing w:after="160" w:line="360" w:lineRule="auto"/>
        <w:jc w:val="both"/>
        <w:rPr>
          <w:rFonts w:eastAsia="Aptos"/>
          <w:kern w:val="2"/>
          <w:sz w:val="22"/>
          <w:szCs w:val="22"/>
          <w14:ligatures w14:val="standardContextual"/>
        </w:rPr>
      </w:pPr>
      <w:r w:rsidRPr="00D65E6F">
        <w:rPr>
          <w:rFonts w:eastAsia="Aptos"/>
          <w:kern w:val="2"/>
          <w:sz w:val="22"/>
          <w:szCs w:val="22"/>
          <w14:ligatures w14:val="standardContextual"/>
        </w:rPr>
        <w:t>The data were cleaned, coded, and analyzed. For descriptive statistics, frequencies, percentages, means, and standard deviations were calculated to evaluate responses to the demographic questions and other items in the questionnaire.</w:t>
      </w:r>
    </w:p>
    <w:p w14:paraId="0B37461E" w14:textId="77777777" w:rsidR="00D65E6F" w:rsidRPr="00D65E6F" w:rsidRDefault="00D65E6F" w:rsidP="00FB74D8">
      <w:pPr>
        <w:spacing w:after="160" w:line="360" w:lineRule="auto"/>
        <w:ind w:firstLine="720"/>
        <w:jc w:val="both"/>
        <w:rPr>
          <w:rFonts w:eastAsia="Aptos"/>
          <w:kern w:val="2"/>
          <w:sz w:val="22"/>
          <w:szCs w:val="22"/>
          <w14:ligatures w14:val="standardContextual"/>
        </w:rPr>
      </w:pPr>
      <w:r w:rsidRPr="00D65E6F">
        <w:rPr>
          <w:rFonts w:eastAsia="Aptos"/>
          <w:kern w:val="2"/>
          <w:sz w:val="22"/>
          <w:szCs w:val="22"/>
          <w14:ligatures w14:val="standardContextual"/>
        </w:rPr>
        <w:t>The following analyses were performed for inferential statistics:</w:t>
      </w:r>
    </w:p>
    <w:p w14:paraId="6289A757" w14:textId="77777777" w:rsidR="00D65E6F" w:rsidRPr="00D65E6F" w:rsidRDefault="00D65E6F" w:rsidP="00D65E6F">
      <w:pPr>
        <w:numPr>
          <w:ilvl w:val="1"/>
          <w:numId w:val="14"/>
        </w:numPr>
        <w:spacing w:before="8" w:after="160" w:line="360" w:lineRule="auto"/>
        <w:contextualSpacing/>
        <w:jc w:val="both"/>
        <w:rPr>
          <w:rFonts w:eastAsia="Aptos"/>
          <w:kern w:val="2"/>
          <w:sz w:val="22"/>
          <w:szCs w:val="22"/>
          <w14:ligatures w14:val="standardContextual"/>
        </w:rPr>
      </w:pPr>
      <w:r w:rsidRPr="00D65E6F">
        <w:rPr>
          <w:rFonts w:eastAsia="Aptos"/>
          <w:kern w:val="2"/>
          <w:sz w:val="22"/>
          <w:szCs w:val="22"/>
          <w14:ligatures w14:val="standardContextual"/>
        </w:rPr>
        <w:t>Correlation using the Pearson correlation coefficient to determine the relationship between mobile gaming patterns and academic achievement</w:t>
      </w:r>
    </w:p>
    <w:p w14:paraId="55E5A885" w14:textId="77777777" w:rsidR="00D65E6F" w:rsidRPr="00D65E6F" w:rsidRDefault="00D65E6F" w:rsidP="00D65E6F">
      <w:pPr>
        <w:numPr>
          <w:ilvl w:val="1"/>
          <w:numId w:val="14"/>
        </w:numPr>
        <w:spacing w:before="8" w:after="160" w:line="360" w:lineRule="auto"/>
        <w:contextualSpacing/>
        <w:jc w:val="both"/>
        <w:rPr>
          <w:rFonts w:eastAsia="Aptos"/>
          <w:kern w:val="2"/>
          <w:sz w:val="22"/>
          <w:szCs w:val="22"/>
          <w14:ligatures w14:val="standardContextual"/>
        </w:rPr>
      </w:pPr>
      <w:r w:rsidRPr="00D65E6F">
        <w:rPr>
          <w:rFonts w:eastAsia="Aptos"/>
          <w:kern w:val="2"/>
          <w:sz w:val="22"/>
          <w:szCs w:val="22"/>
          <w14:ligatures w14:val="standardContextual"/>
        </w:rPr>
        <w:t>Comparison of means using independent t-tests for differences between engineering and non-engineering students</w:t>
      </w:r>
    </w:p>
    <w:p w14:paraId="667ED014" w14:textId="77777777" w:rsidR="00D65E6F" w:rsidRPr="00D65E6F" w:rsidRDefault="00D65E6F" w:rsidP="00D65E6F">
      <w:pPr>
        <w:numPr>
          <w:ilvl w:val="1"/>
          <w:numId w:val="14"/>
        </w:numPr>
        <w:spacing w:before="8" w:after="160" w:line="360" w:lineRule="auto"/>
        <w:contextualSpacing/>
        <w:jc w:val="both"/>
        <w:rPr>
          <w:rFonts w:eastAsia="Aptos"/>
          <w:kern w:val="2"/>
          <w:sz w:val="22"/>
          <w:szCs w:val="22"/>
          <w14:ligatures w14:val="standardContextual"/>
        </w:rPr>
      </w:pPr>
      <w:r w:rsidRPr="00D65E6F">
        <w:rPr>
          <w:rFonts w:eastAsia="Aptos"/>
          <w:kern w:val="2"/>
          <w:sz w:val="22"/>
          <w:szCs w:val="22"/>
          <w14:ligatures w14:val="standardContextual"/>
        </w:rPr>
        <w:t>Comparison of means using independent t-tests for differences between male and female students</w:t>
      </w:r>
    </w:p>
    <w:p w14:paraId="2A018056" w14:textId="77777777" w:rsidR="00D65E6F" w:rsidRPr="00D65E6F" w:rsidRDefault="00D65E6F" w:rsidP="00D65E6F">
      <w:pPr>
        <w:numPr>
          <w:ilvl w:val="1"/>
          <w:numId w:val="14"/>
        </w:numPr>
        <w:spacing w:before="8" w:after="160" w:line="360" w:lineRule="auto"/>
        <w:contextualSpacing/>
        <w:jc w:val="both"/>
        <w:rPr>
          <w:rFonts w:eastAsia="Aptos"/>
          <w:kern w:val="2"/>
          <w:sz w:val="22"/>
          <w:szCs w:val="22"/>
          <w14:ligatures w14:val="standardContextual"/>
        </w:rPr>
      </w:pPr>
      <w:r w:rsidRPr="00D65E6F">
        <w:rPr>
          <w:rFonts w:eastAsia="Aptos"/>
          <w:kern w:val="2"/>
          <w:sz w:val="22"/>
          <w:szCs w:val="22"/>
          <w14:ligatures w14:val="standardContextual"/>
        </w:rPr>
        <w:t>Identification of predictors of academic performance through multiple regression analysis in relation to gaming behaviors</w:t>
      </w:r>
    </w:p>
    <w:p w14:paraId="16A51A64" w14:textId="77777777" w:rsidR="00D65E6F" w:rsidRPr="00D65E6F" w:rsidRDefault="00D65E6F" w:rsidP="00D65E6F">
      <w:pPr>
        <w:numPr>
          <w:ilvl w:val="1"/>
          <w:numId w:val="14"/>
        </w:numPr>
        <w:spacing w:before="8" w:after="160" w:line="360" w:lineRule="auto"/>
        <w:contextualSpacing/>
        <w:jc w:val="both"/>
        <w:rPr>
          <w:rFonts w:eastAsia="Aptos"/>
          <w:kern w:val="2"/>
          <w:sz w:val="22"/>
          <w:szCs w:val="22"/>
          <w14:ligatures w14:val="standardContextual"/>
        </w:rPr>
      </w:pPr>
      <w:r w:rsidRPr="00D65E6F">
        <w:rPr>
          <w:rFonts w:eastAsia="Aptos"/>
          <w:kern w:val="2"/>
          <w:sz w:val="22"/>
          <w:szCs w:val="22"/>
          <w14:ligatures w14:val="standardContextual"/>
        </w:rPr>
        <w:lastRenderedPageBreak/>
        <w:t>Examination of self-regulation as a moderator on the relationship between gaming patterns and academic outcomes using hierarchical regression analysis</w:t>
      </w:r>
    </w:p>
    <w:p w14:paraId="6062BC64" w14:textId="77777777" w:rsidR="00FB74D8" w:rsidRDefault="00FB74D8" w:rsidP="00FB74D8">
      <w:pPr>
        <w:spacing w:after="160" w:line="360" w:lineRule="auto"/>
        <w:ind w:firstLine="720"/>
        <w:jc w:val="both"/>
        <w:rPr>
          <w:rFonts w:eastAsia="Aptos"/>
          <w:kern w:val="2"/>
          <w:sz w:val="22"/>
          <w:szCs w:val="22"/>
          <w14:ligatures w14:val="standardContextual"/>
        </w:rPr>
      </w:pPr>
    </w:p>
    <w:p w14:paraId="56F23C2D" w14:textId="0A079819" w:rsidR="00D65E6F" w:rsidRPr="00D65E6F" w:rsidRDefault="00D65E6F" w:rsidP="00FB74D8">
      <w:pPr>
        <w:spacing w:after="160" w:line="360" w:lineRule="auto"/>
        <w:ind w:firstLine="720"/>
        <w:jc w:val="both"/>
        <w:rPr>
          <w:rFonts w:eastAsia="Aptos"/>
          <w:kern w:val="2"/>
          <w:sz w:val="22"/>
          <w:szCs w:val="22"/>
          <w14:ligatures w14:val="standardContextual"/>
        </w:rPr>
      </w:pPr>
      <w:r w:rsidRPr="00D65E6F">
        <w:rPr>
          <w:rFonts w:eastAsia="Aptos"/>
          <w:kern w:val="2"/>
          <w:sz w:val="22"/>
          <w:szCs w:val="22"/>
          <w14:ligatures w14:val="standardContextual"/>
        </w:rPr>
        <w:t>The level of significance for all tests was set at p &lt; 0.05, and confidence intervals were set at 95%.</w:t>
      </w:r>
    </w:p>
    <w:p w14:paraId="25FB7FFD" w14:textId="77777777" w:rsidR="00D65E6F" w:rsidRPr="00D65E6F" w:rsidRDefault="00D65E6F" w:rsidP="00D65E6F">
      <w:pPr>
        <w:spacing w:after="160" w:line="360" w:lineRule="auto"/>
        <w:rPr>
          <w:rFonts w:eastAsia="Aptos"/>
          <w:b/>
          <w:bCs/>
          <w:kern w:val="2"/>
          <w:sz w:val="24"/>
          <w:szCs w:val="24"/>
          <w14:ligatures w14:val="standardContextual"/>
        </w:rPr>
      </w:pPr>
      <w:r w:rsidRPr="00D65E6F">
        <w:rPr>
          <w:rFonts w:eastAsia="Aptos"/>
          <w:b/>
          <w:bCs/>
          <w:kern w:val="2"/>
          <w:sz w:val="24"/>
          <w:szCs w:val="24"/>
          <w14:ligatures w14:val="standardContextual"/>
        </w:rPr>
        <w:t>3.7 Ethical Considerations</w:t>
      </w:r>
    </w:p>
    <w:p w14:paraId="3C69C721" w14:textId="77777777" w:rsidR="00D65E6F" w:rsidRPr="00D65E6F" w:rsidRDefault="00D65E6F" w:rsidP="00D65E6F">
      <w:pPr>
        <w:spacing w:after="160" w:line="360" w:lineRule="auto"/>
        <w:jc w:val="both"/>
        <w:rPr>
          <w:rFonts w:eastAsia="Aptos"/>
          <w:kern w:val="2"/>
          <w:sz w:val="22"/>
          <w:szCs w:val="22"/>
          <w14:ligatures w14:val="standardContextual"/>
        </w:rPr>
      </w:pPr>
      <w:r w:rsidRPr="00D65E6F">
        <w:rPr>
          <w:rFonts w:eastAsia="Aptos"/>
          <w:kern w:val="2"/>
          <w:sz w:val="22"/>
          <w:szCs w:val="22"/>
          <w14:ligatures w14:val="standardContextual"/>
        </w:rPr>
        <w:t>This study considered the following ethical guidelines:</w:t>
      </w:r>
    </w:p>
    <w:p w14:paraId="41091BFF" w14:textId="77777777" w:rsidR="00D65E6F" w:rsidRPr="00D65E6F" w:rsidRDefault="00D65E6F" w:rsidP="00D65E6F">
      <w:pPr>
        <w:numPr>
          <w:ilvl w:val="1"/>
          <w:numId w:val="15"/>
        </w:numPr>
        <w:spacing w:before="8" w:after="160" w:line="360" w:lineRule="auto"/>
        <w:contextualSpacing/>
        <w:jc w:val="both"/>
        <w:rPr>
          <w:rFonts w:eastAsia="Aptos"/>
          <w:kern w:val="2"/>
          <w:sz w:val="22"/>
          <w:szCs w:val="22"/>
          <w14:ligatures w14:val="standardContextual"/>
        </w:rPr>
      </w:pPr>
      <w:r w:rsidRPr="00D65E6F">
        <w:rPr>
          <w:rFonts w:eastAsia="Aptos"/>
          <w:kern w:val="2"/>
          <w:sz w:val="22"/>
          <w:szCs w:val="22"/>
          <w14:ligatures w14:val="standardContextual"/>
        </w:rPr>
        <w:t xml:space="preserve">All the subjects who participated in the study were fully briefed about the research and provided consent before enrollment. </w:t>
      </w:r>
    </w:p>
    <w:p w14:paraId="1583EBC4" w14:textId="77777777" w:rsidR="00D65E6F" w:rsidRPr="00D65E6F" w:rsidRDefault="00D65E6F" w:rsidP="00D65E6F">
      <w:pPr>
        <w:numPr>
          <w:ilvl w:val="1"/>
          <w:numId w:val="15"/>
        </w:numPr>
        <w:spacing w:before="8" w:after="160" w:line="360" w:lineRule="auto"/>
        <w:contextualSpacing/>
        <w:jc w:val="both"/>
        <w:rPr>
          <w:rFonts w:eastAsia="Aptos"/>
          <w:kern w:val="2"/>
          <w:sz w:val="22"/>
          <w:szCs w:val="22"/>
          <w14:ligatures w14:val="standardContextual"/>
        </w:rPr>
      </w:pPr>
      <w:r w:rsidRPr="00D65E6F">
        <w:rPr>
          <w:rFonts w:eastAsia="Aptos"/>
          <w:kern w:val="2"/>
          <w:sz w:val="22"/>
          <w:szCs w:val="22"/>
          <w14:ligatures w14:val="standardContextual"/>
        </w:rPr>
        <w:t xml:space="preserve">Anonymity was observed and all responses were kept in a secure location that maintained confidentiality. </w:t>
      </w:r>
    </w:p>
    <w:p w14:paraId="00F887C9" w14:textId="77777777" w:rsidR="00D65E6F" w:rsidRPr="00D65E6F" w:rsidRDefault="00D65E6F" w:rsidP="00D65E6F">
      <w:pPr>
        <w:numPr>
          <w:ilvl w:val="1"/>
          <w:numId w:val="15"/>
        </w:numPr>
        <w:spacing w:before="8" w:after="160" w:line="360" w:lineRule="auto"/>
        <w:contextualSpacing/>
        <w:jc w:val="both"/>
        <w:rPr>
          <w:rFonts w:eastAsia="Aptos"/>
          <w:kern w:val="2"/>
          <w:sz w:val="22"/>
          <w:szCs w:val="22"/>
          <w14:ligatures w14:val="standardContextual"/>
        </w:rPr>
      </w:pPr>
      <w:r w:rsidRPr="00D65E6F">
        <w:rPr>
          <w:rFonts w:eastAsia="Aptos"/>
          <w:kern w:val="2"/>
          <w:sz w:val="22"/>
          <w:szCs w:val="22"/>
          <w14:ligatures w14:val="standardContextual"/>
        </w:rPr>
        <w:t xml:space="preserve">Approval from the appropriate bodies was sought from the administration of the polytechnic institution before the commencement of the study. </w:t>
      </w:r>
    </w:p>
    <w:p w14:paraId="597DEBBB" w14:textId="77777777" w:rsidR="00D65E6F" w:rsidRPr="00D65E6F" w:rsidRDefault="00D65E6F" w:rsidP="00D65E6F">
      <w:pPr>
        <w:numPr>
          <w:ilvl w:val="1"/>
          <w:numId w:val="15"/>
        </w:numPr>
        <w:spacing w:before="8" w:after="160" w:line="360" w:lineRule="auto"/>
        <w:contextualSpacing/>
        <w:jc w:val="both"/>
        <w:rPr>
          <w:rFonts w:eastAsia="Aptos"/>
          <w:kern w:val="2"/>
          <w:sz w:val="22"/>
          <w:szCs w:val="22"/>
          <w14:ligatures w14:val="standardContextual"/>
        </w:rPr>
      </w:pPr>
      <w:r w:rsidRPr="00D65E6F">
        <w:rPr>
          <w:rFonts w:eastAsia="Aptos"/>
          <w:kern w:val="2"/>
          <w:sz w:val="22"/>
          <w:szCs w:val="22"/>
          <w14:ligatures w14:val="standardContextual"/>
        </w:rPr>
        <w:t xml:space="preserve">Participants were fully informed of their ability to withdraw from the study at any given moment without penalty. </w:t>
      </w:r>
    </w:p>
    <w:p w14:paraId="4EC94A3D" w14:textId="77777777" w:rsidR="00D65E6F" w:rsidRPr="00D65E6F" w:rsidRDefault="00D65E6F" w:rsidP="00D65E6F">
      <w:pPr>
        <w:numPr>
          <w:ilvl w:val="1"/>
          <w:numId w:val="15"/>
        </w:numPr>
        <w:spacing w:before="8" w:after="160" w:line="360" w:lineRule="auto"/>
        <w:contextualSpacing/>
        <w:jc w:val="both"/>
        <w:rPr>
          <w:rFonts w:eastAsia="Aptos"/>
          <w:kern w:val="2"/>
          <w:sz w:val="22"/>
          <w:szCs w:val="22"/>
          <w14:ligatures w14:val="standardContextual"/>
        </w:rPr>
      </w:pPr>
      <w:r w:rsidRPr="00D65E6F">
        <w:rPr>
          <w:rFonts w:eastAsia="Aptos"/>
          <w:kern w:val="2"/>
          <w:sz w:val="22"/>
          <w:szCs w:val="22"/>
          <w14:ligatures w14:val="standardContextual"/>
        </w:rPr>
        <w:t xml:space="preserve">All information was stored in locked files with limited access and was protected by confidential passwords. </w:t>
      </w:r>
    </w:p>
    <w:p w14:paraId="1B31DB48" w14:textId="77777777" w:rsidR="00D65E6F" w:rsidRPr="00D65E6F" w:rsidRDefault="00D65E6F" w:rsidP="00D65E6F">
      <w:pPr>
        <w:numPr>
          <w:ilvl w:val="1"/>
          <w:numId w:val="15"/>
        </w:numPr>
        <w:spacing w:before="8" w:after="160" w:line="360" w:lineRule="auto"/>
        <w:contextualSpacing/>
        <w:jc w:val="both"/>
        <w:rPr>
          <w:rFonts w:eastAsia="Aptos"/>
          <w:kern w:val="2"/>
          <w:sz w:val="22"/>
          <w:szCs w:val="22"/>
          <w14:ligatures w14:val="standardContextual"/>
        </w:rPr>
      </w:pPr>
      <w:r w:rsidRPr="00D65E6F">
        <w:rPr>
          <w:rFonts w:eastAsia="Aptos"/>
          <w:kern w:val="2"/>
          <w:sz w:val="22"/>
          <w:szCs w:val="22"/>
          <w14:ligatures w14:val="standardContextual"/>
        </w:rPr>
        <w:t>The reporting of results from the study did not allow for the identification of any single participant.</w:t>
      </w:r>
    </w:p>
    <w:p w14:paraId="62B619D1" w14:textId="77777777" w:rsidR="00D65E6F" w:rsidRPr="00D65E6F" w:rsidRDefault="00D65E6F" w:rsidP="00D65E6F">
      <w:pPr>
        <w:spacing w:after="160" w:line="278" w:lineRule="auto"/>
        <w:ind w:left="709"/>
        <w:contextualSpacing/>
        <w:rPr>
          <w:rFonts w:eastAsia="Aptos"/>
          <w:kern w:val="2"/>
          <w:sz w:val="22"/>
          <w:szCs w:val="22"/>
          <w14:ligatures w14:val="standardContextual"/>
        </w:rPr>
      </w:pPr>
    </w:p>
    <w:p w14:paraId="7F095DC2" w14:textId="38257692" w:rsidR="00D65E6F" w:rsidRPr="00D65E6F" w:rsidRDefault="00DF6E63" w:rsidP="00D65E6F">
      <w:pPr>
        <w:spacing w:after="160" w:line="360" w:lineRule="auto"/>
        <w:jc w:val="both"/>
        <w:rPr>
          <w:rFonts w:eastAsia="Aptos"/>
          <w:b/>
          <w:bCs/>
          <w:kern w:val="2"/>
          <w:sz w:val="24"/>
          <w:szCs w:val="24"/>
          <w14:ligatures w14:val="standardContextual"/>
        </w:rPr>
      </w:pPr>
      <w:r w:rsidRPr="00D65E6F">
        <w:rPr>
          <w:rFonts w:eastAsia="Aptos"/>
          <w:b/>
          <w:bCs/>
          <w:kern w:val="2"/>
          <w:sz w:val="24"/>
          <w:szCs w:val="24"/>
          <w14:ligatures w14:val="standardContextual"/>
        </w:rPr>
        <w:t>4. RESULTS</w:t>
      </w:r>
    </w:p>
    <w:p w14:paraId="255EDED4" w14:textId="77777777" w:rsidR="00D65E6F" w:rsidRPr="00D65E6F" w:rsidRDefault="00D65E6F" w:rsidP="00D65E6F">
      <w:pPr>
        <w:spacing w:after="160" w:line="360" w:lineRule="auto"/>
        <w:jc w:val="both"/>
        <w:rPr>
          <w:rFonts w:eastAsia="Aptos"/>
          <w:b/>
          <w:bCs/>
          <w:color w:val="EE0000"/>
          <w:kern w:val="2"/>
          <w:sz w:val="24"/>
          <w:szCs w:val="24"/>
          <w14:ligatures w14:val="standardContextual"/>
        </w:rPr>
      </w:pPr>
      <w:r w:rsidRPr="00D65E6F">
        <w:rPr>
          <w:rFonts w:eastAsia="Aptos"/>
          <w:b/>
          <w:bCs/>
          <w:kern w:val="2"/>
          <w:sz w:val="24"/>
          <w:szCs w:val="24"/>
          <w14:ligatures w14:val="standardContextual"/>
        </w:rPr>
        <w:t>4.1 Demographic Characteristics of Participants</w:t>
      </w:r>
    </w:p>
    <w:p w14:paraId="43972E87" w14:textId="1DBBEFEE" w:rsidR="00D65E6F" w:rsidRPr="00D65E6F" w:rsidRDefault="00D65E6F" w:rsidP="00D65E6F">
      <w:pPr>
        <w:spacing w:after="160" w:line="360" w:lineRule="auto"/>
        <w:jc w:val="both"/>
        <w:rPr>
          <w:rFonts w:eastAsia="Aptos"/>
          <w:kern w:val="2"/>
          <w:sz w:val="22"/>
          <w:szCs w:val="22"/>
          <w14:ligatures w14:val="standardContextual"/>
        </w:rPr>
      </w:pPr>
      <w:r w:rsidRPr="00D65E6F">
        <w:rPr>
          <w:rFonts w:eastAsia="Aptos"/>
          <w:kern w:val="2"/>
          <w:sz w:val="22"/>
          <w:szCs w:val="22"/>
          <w14:ligatures w14:val="standardContextual"/>
        </w:rPr>
        <w:t xml:space="preserve">The research sample consisted of 3,081 TVET students from Politeknik Sultan Abdul Halim </w:t>
      </w:r>
      <w:proofErr w:type="spellStart"/>
      <w:r w:rsidRPr="00D65E6F">
        <w:rPr>
          <w:rFonts w:eastAsia="Aptos"/>
          <w:kern w:val="2"/>
          <w:sz w:val="22"/>
          <w:szCs w:val="22"/>
          <w14:ligatures w14:val="standardContextual"/>
        </w:rPr>
        <w:t>Mu'adzam</w:t>
      </w:r>
      <w:proofErr w:type="spellEnd"/>
      <w:r w:rsidRPr="00D65E6F">
        <w:rPr>
          <w:rFonts w:eastAsia="Aptos"/>
          <w:kern w:val="2"/>
          <w:sz w:val="22"/>
          <w:szCs w:val="22"/>
          <w14:ligatures w14:val="standardContextual"/>
        </w:rPr>
        <w:t xml:space="preserve"> Shah. The demographic characteristics of the participants according to department and </w:t>
      </w:r>
      <w:r w:rsidR="005114B2">
        <w:rPr>
          <w:rFonts w:eastAsia="Aptos"/>
          <w:kern w:val="2"/>
          <w:sz w:val="22"/>
          <w:szCs w:val="22"/>
          <w14:ligatures w14:val="standardContextual"/>
        </w:rPr>
        <w:t>gender</w:t>
      </w:r>
      <w:r w:rsidRPr="00D65E6F">
        <w:rPr>
          <w:rFonts w:eastAsia="Aptos"/>
          <w:kern w:val="2"/>
          <w:sz w:val="22"/>
          <w:szCs w:val="22"/>
          <w14:ligatures w14:val="standardContextual"/>
        </w:rPr>
        <w:t xml:space="preserve"> are shown in Table 1.</w:t>
      </w:r>
    </w:p>
    <w:p w14:paraId="03984F75" w14:textId="77777777" w:rsidR="00D65E6F" w:rsidRPr="00D65E6F" w:rsidRDefault="00D65E6F" w:rsidP="00D65E6F">
      <w:pPr>
        <w:spacing w:before="8"/>
        <w:jc w:val="both"/>
        <w:rPr>
          <w:rFonts w:eastAsia="Aptos"/>
          <w:b/>
          <w:bCs/>
        </w:rPr>
      </w:pPr>
      <w:r w:rsidRPr="00D65E6F">
        <w:rPr>
          <w:rFonts w:eastAsia="Aptos"/>
          <w:b/>
          <w:bCs/>
        </w:rPr>
        <w:t>Table 1</w:t>
      </w:r>
    </w:p>
    <w:p w14:paraId="052CEE89" w14:textId="77777777" w:rsidR="00D65E6F" w:rsidRPr="00D65E6F" w:rsidRDefault="00D65E6F" w:rsidP="00D65E6F">
      <w:pPr>
        <w:spacing w:before="8" w:line="360" w:lineRule="auto"/>
        <w:jc w:val="both"/>
        <w:rPr>
          <w:rFonts w:eastAsia="Aptos"/>
        </w:rPr>
      </w:pPr>
      <w:r w:rsidRPr="00D65E6F">
        <w:rPr>
          <w:rFonts w:eastAsia="Aptos"/>
        </w:rPr>
        <w:t>Demographic Distribution of Participants</w:t>
      </w:r>
    </w:p>
    <w:tbl>
      <w:tblPr>
        <w:tblW w:w="9072" w:type="dxa"/>
        <w:tblInd w:w="-8"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2938"/>
        <w:gridCol w:w="3067"/>
        <w:gridCol w:w="3067"/>
      </w:tblGrid>
      <w:tr w:rsidR="00D65E6F" w:rsidRPr="00D65E6F" w14:paraId="2B455A67" w14:textId="77777777" w:rsidTr="003B11E4">
        <w:trPr>
          <w:trHeight w:val="397"/>
          <w:tblHeader/>
        </w:trPr>
        <w:tc>
          <w:tcPr>
            <w:tcW w:w="2977" w:type="dxa"/>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27C7A5A2" w14:textId="77777777" w:rsidR="00D65E6F" w:rsidRPr="00D65E6F" w:rsidRDefault="00D65E6F" w:rsidP="00D65E6F">
            <w:pPr>
              <w:spacing w:after="160" w:line="360" w:lineRule="auto"/>
              <w:rPr>
                <w:rFonts w:eastAsia="Aptos"/>
                <w:b/>
                <w:bCs/>
                <w:kern w:val="2"/>
                <w:sz w:val="22"/>
                <w:szCs w:val="22"/>
                <w14:ligatures w14:val="standardContextual"/>
              </w:rPr>
            </w:pPr>
            <w:r w:rsidRPr="00D65E6F">
              <w:rPr>
                <w:rFonts w:eastAsia="Aptos"/>
                <w:b/>
                <w:bCs/>
                <w:kern w:val="2"/>
                <w:sz w:val="22"/>
                <w:szCs w:val="22"/>
                <w14:ligatures w14:val="standardContextual"/>
              </w:rPr>
              <w:t>Characteristic</w:t>
            </w:r>
          </w:p>
        </w:tc>
        <w:tc>
          <w:tcPr>
            <w:tcW w:w="3119" w:type="dxa"/>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312A039B" w14:textId="77777777" w:rsidR="00D65E6F" w:rsidRPr="00D65E6F" w:rsidRDefault="00D65E6F" w:rsidP="00D65E6F">
            <w:pPr>
              <w:spacing w:after="160" w:line="360" w:lineRule="auto"/>
              <w:jc w:val="center"/>
              <w:rPr>
                <w:rFonts w:eastAsia="Aptos"/>
                <w:b/>
                <w:bCs/>
                <w:kern w:val="2"/>
                <w:sz w:val="22"/>
                <w:szCs w:val="22"/>
                <w14:ligatures w14:val="standardContextual"/>
              </w:rPr>
            </w:pPr>
            <w:r w:rsidRPr="00D65E6F">
              <w:rPr>
                <w:rFonts w:eastAsia="Aptos"/>
                <w:b/>
                <w:bCs/>
                <w:kern w:val="2"/>
                <w:sz w:val="22"/>
                <w:szCs w:val="22"/>
                <w14:ligatures w14:val="standardContextual"/>
              </w:rPr>
              <w:t>Frequency</w:t>
            </w:r>
          </w:p>
        </w:tc>
        <w:tc>
          <w:tcPr>
            <w:tcW w:w="3118" w:type="dxa"/>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33D91D49" w14:textId="77777777" w:rsidR="00D65E6F" w:rsidRPr="00D65E6F" w:rsidRDefault="00D65E6F" w:rsidP="00D65E6F">
            <w:pPr>
              <w:spacing w:after="160" w:line="360" w:lineRule="auto"/>
              <w:jc w:val="center"/>
              <w:rPr>
                <w:rFonts w:eastAsia="Aptos"/>
                <w:b/>
                <w:bCs/>
                <w:kern w:val="2"/>
                <w:sz w:val="22"/>
                <w:szCs w:val="22"/>
                <w14:ligatures w14:val="standardContextual"/>
              </w:rPr>
            </w:pPr>
            <w:r w:rsidRPr="00D65E6F">
              <w:rPr>
                <w:rFonts w:eastAsia="Aptos"/>
                <w:b/>
                <w:bCs/>
                <w:kern w:val="2"/>
                <w:sz w:val="22"/>
                <w:szCs w:val="22"/>
                <w14:ligatures w14:val="standardContextual"/>
              </w:rPr>
              <w:t>Percentage</w:t>
            </w:r>
          </w:p>
        </w:tc>
      </w:tr>
      <w:tr w:rsidR="00D65E6F" w:rsidRPr="00D65E6F" w14:paraId="794CCDD4" w14:textId="77777777" w:rsidTr="003B11E4">
        <w:trPr>
          <w:trHeight w:val="397"/>
        </w:trPr>
        <w:tc>
          <w:tcPr>
            <w:tcW w:w="9214" w:type="dxa"/>
            <w:gridSpan w:val="3"/>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EA9F5F0"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b/>
                <w:bCs/>
                <w:kern w:val="2"/>
                <w:sz w:val="22"/>
                <w:szCs w:val="22"/>
                <w14:ligatures w14:val="standardContextual"/>
              </w:rPr>
              <w:t>Department</w:t>
            </w:r>
          </w:p>
        </w:tc>
      </w:tr>
      <w:tr w:rsidR="00D65E6F" w:rsidRPr="00D65E6F" w14:paraId="664A4E88" w14:textId="77777777" w:rsidTr="003B11E4">
        <w:trPr>
          <w:trHeight w:val="397"/>
        </w:trPr>
        <w:tc>
          <w:tcPr>
            <w:tcW w:w="2977"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2812F76"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JKA</w:t>
            </w:r>
          </w:p>
        </w:tc>
        <w:tc>
          <w:tcPr>
            <w:tcW w:w="3119"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10675A6"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839</w:t>
            </w:r>
          </w:p>
        </w:tc>
        <w:tc>
          <w:tcPr>
            <w:tcW w:w="3118"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FDC021F"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27.2%</w:t>
            </w:r>
          </w:p>
        </w:tc>
      </w:tr>
      <w:tr w:rsidR="00D65E6F" w:rsidRPr="00D65E6F" w14:paraId="070B8DE4" w14:textId="77777777" w:rsidTr="003B11E4">
        <w:trPr>
          <w:trHeight w:val="397"/>
        </w:trPr>
        <w:tc>
          <w:tcPr>
            <w:tcW w:w="2977"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BB392BE"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lastRenderedPageBreak/>
              <w:t>JKE</w:t>
            </w:r>
          </w:p>
        </w:tc>
        <w:tc>
          <w:tcPr>
            <w:tcW w:w="3119"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3116CF9"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536</w:t>
            </w:r>
          </w:p>
        </w:tc>
        <w:tc>
          <w:tcPr>
            <w:tcW w:w="3118"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E8E6028"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17.4%</w:t>
            </w:r>
          </w:p>
        </w:tc>
      </w:tr>
      <w:tr w:rsidR="00D65E6F" w:rsidRPr="00D65E6F" w14:paraId="0D370B0A" w14:textId="77777777" w:rsidTr="003B11E4">
        <w:trPr>
          <w:trHeight w:val="397"/>
        </w:trPr>
        <w:tc>
          <w:tcPr>
            <w:tcW w:w="2977"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14F0F82"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JKM</w:t>
            </w:r>
          </w:p>
        </w:tc>
        <w:tc>
          <w:tcPr>
            <w:tcW w:w="3119"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112EA75"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280</w:t>
            </w:r>
          </w:p>
        </w:tc>
        <w:tc>
          <w:tcPr>
            <w:tcW w:w="3118"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DB96A7D"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9.1%</w:t>
            </w:r>
          </w:p>
        </w:tc>
      </w:tr>
      <w:tr w:rsidR="00D65E6F" w:rsidRPr="00D65E6F" w14:paraId="643FE8CD" w14:textId="77777777" w:rsidTr="003B11E4">
        <w:trPr>
          <w:trHeight w:val="397"/>
        </w:trPr>
        <w:tc>
          <w:tcPr>
            <w:tcW w:w="2977"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3AF3901"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JP</w:t>
            </w:r>
          </w:p>
        </w:tc>
        <w:tc>
          <w:tcPr>
            <w:tcW w:w="3119"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42AA1F2"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967</w:t>
            </w:r>
          </w:p>
        </w:tc>
        <w:tc>
          <w:tcPr>
            <w:tcW w:w="3118"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2939ECD"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31.4%</w:t>
            </w:r>
          </w:p>
        </w:tc>
      </w:tr>
      <w:tr w:rsidR="00D65E6F" w:rsidRPr="00D65E6F" w14:paraId="0B6829A2" w14:textId="77777777" w:rsidTr="003B11E4">
        <w:trPr>
          <w:trHeight w:val="397"/>
        </w:trPr>
        <w:tc>
          <w:tcPr>
            <w:tcW w:w="2977"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2D2E182"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JTMK</w:t>
            </w:r>
          </w:p>
        </w:tc>
        <w:tc>
          <w:tcPr>
            <w:tcW w:w="3119"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F21F451"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459</w:t>
            </w:r>
          </w:p>
        </w:tc>
        <w:tc>
          <w:tcPr>
            <w:tcW w:w="3118"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4A6BB32"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14.9%</w:t>
            </w:r>
          </w:p>
        </w:tc>
      </w:tr>
      <w:tr w:rsidR="00D65E6F" w:rsidRPr="00D65E6F" w14:paraId="6A0CE484" w14:textId="77777777" w:rsidTr="003B11E4">
        <w:trPr>
          <w:trHeight w:val="397"/>
        </w:trPr>
        <w:tc>
          <w:tcPr>
            <w:tcW w:w="9214" w:type="dxa"/>
            <w:gridSpan w:val="3"/>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611F5BB"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b/>
                <w:bCs/>
                <w:kern w:val="2"/>
                <w:sz w:val="22"/>
                <w:szCs w:val="22"/>
                <w14:ligatures w14:val="standardContextual"/>
              </w:rPr>
              <w:t>Program Category</w:t>
            </w:r>
          </w:p>
        </w:tc>
      </w:tr>
      <w:tr w:rsidR="00D65E6F" w:rsidRPr="00D65E6F" w14:paraId="3A718ACC" w14:textId="77777777" w:rsidTr="003B11E4">
        <w:trPr>
          <w:trHeight w:val="397"/>
        </w:trPr>
        <w:tc>
          <w:tcPr>
            <w:tcW w:w="2977"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BA79724"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Engineering</w:t>
            </w:r>
          </w:p>
        </w:tc>
        <w:tc>
          <w:tcPr>
            <w:tcW w:w="3119"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75DE4DE"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1,655</w:t>
            </w:r>
          </w:p>
        </w:tc>
        <w:tc>
          <w:tcPr>
            <w:tcW w:w="3118"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821F99C"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53.7%</w:t>
            </w:r>
          </w:p>
        </w:tc>
      </w:tr>
      <w:tr w:rsidR="00D65E6F" w:rsidRPr="00D65E6F" w14:paraId="5EC612D6" w14:textId="77777777" w:rsidTr="003B11E4">
        <w:trPr>
          <w:trHeight w:val="397"/>
        </w:trPr>
        <w:tc>
          <w:tcPr>
            <w:tcW w:w="2977"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0E685A2"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Non-Engineering</w:t>
            </w:r>
          </w:p>
        </w:tc>
        <w:tc>
          <w:tcPr>
            <w:tcW w:w="3119"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6A1634F"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1,426</w:t>
            </w:r>
          </w:p>
        </w:tc>
        <w:tc>
          <w:tcPr>
            <w:tcW w:w="3118"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86B7DCE"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46.3%</w:t>
            </w:r>
          </w:p>
        </w:tc>
      </w:tr>
      <w:tr w:rsidR="00D65E6F" w:rsidRPr="00D65E6F" w14:paraId="3CDED05B" w14:textId="77777777" w:rsidTr="003B11E4">
        <w:trPr>
          <w:trHeight w:val="397"/>
        </w:trPr>
        <w:tc>
          <w:tcPr>
            <w:tcW w:w="9214" w:type="dxa"/>
            <w:gridSpan w:val="3"/>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FCD9520"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b/>
                <w:bCs/>
                <w:kern w:val="2"/>
                <w:sz w:val="22"/>
                <w:szCs w:val="22"/>
                <w14:ligatures w14:val="standardContextual"/>
              </w:rPr>
              <w:t>Gender</w:t>
            </w:r>
          </w:p>
        </w:tc>
      </w:tr>
      <w:tr w:rsidR="00D65E6F" w:rsidRPr="00D65E6F" w14:paraId="14A993C3" w14:textId="77777777" w:rsidTr="003B11E4">
        <w:trPr>
          <w:trHeight w:val="397"/>
        </w:trPr>
        <w:tc>
          <w:tcPr>
            <w:tcW w:w="2977"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AEC03E8"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Male</w:t>
            </w:r>
          </w:p>
        </w:tc>
        <w:tc>
          <w:tcPr>
            <w:tcW w:w="3119"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B5EB4BF"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1,606</w:t>
            </w:r>
          </w:p>
        </w:tc>
        <w:tc>
          <w:tcPr>
            <w:tcW w:w="3118"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B48D894"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52.1%</w:t>
            </w:r>
          </w:p>
        </w:tc>
      </w:tr>
      <w:tr w:rsidR="00D65E6F" w:rsidRPr="00D65E6F" w14:paraId="70EF277F" w14:textId="77777777" w:rsidTr="003B11E4">
        <w:trPr>
          <w:trHeight w:val="397"/>
        </w:trPr>
        <w:tc>
          <w:tcPr>
            <w:tcW w:w="2977"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8966C31"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Female</w:t>
            </w:r>
          </w:p>
        </w:tc>
        <w:tc>
          <w:tcPr>
            <w:tcW w:w="3119"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DC17129"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1,475</w:t>
            </w:r>
          </w:p>
        </w:tc>
        <w:tc>
          <w:tcPr>
            <w:tcW w:w="3118"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11F182D"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47.9%</w:t>
            </w:r>
          </w:p>
        </w:tc>
      </w:tr>
      <w:tr w:rsidR="00D65E6F" w:rsidRPr="00D65E6F" w14:paraId="1A15AE6A" w14:textId="77777777" w:rsidTr="003B11E4">
        <w:trPr>
          <w:trHeight w:val="397"/>
        </w:trPr>
        <w:tc>
          <w:tcPr>
            <w:tcW w:w="2977"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1CB3956"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b/>
                <w:bCs/>
                <w:kern w:val="2"/>
                <w:sz w:val="22"/>
                <w:szCs w:val="22"/>
                <w14:ligatures w14:val="standardContextual"/>
              </w:rPr>
              <w:t>Total</w:t>
            </w:r>
          </w:p>
        </w:tc>
        <w:tc>
          <w:tcPr>
            <w:tcW w:w="3119"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C635802"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3,081</w:t>
            </w:r>
          </w:p>
        </w:tc>
        <w:tc>
          <w:tcPr>
            <w:tcW w:w="3118"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A340E4E"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100.0%</w:t>
            </w:r>
          </w:p>
        </w:tc>
      </w:tr>
    </w:tbl>
    <w:p w14:paraId="05C8BAB0" w14:textId="77777777" w:rsidR="00063743" w:rsidRDefault="00063743" w:rsidP="00D65E6F">
      <w:pPr>
        <w:spacing w:after="160" w:line="360" w:lineRule="auto"/>
        <w:rPr>
          <w:rFonts w:eastAsia="Aptos"/>
          <w:b/>
          <w:bCs/>
          <w:kern w:val="2"/>
          <w:sz w:val="24"/>
          <w:szCs w:val="24"/>
          <w14:ligatures w14:val="standardContextual"/>
        </w:rPr>
      </w:pPr>
    </w:p>
    <w:p w14:paraId="02E62070" w14:textId="1B7C2CA0" w:rsidR="00D65E6F" w:rsidRPr="00D65E6F" w:rsidRDefault="00D65E6F" w:rsidP="00D65E6F">
      <w:pPr>
        <w:spacing w:after="160" w:line="360" w:lineRule="auto"/>
        <w:rPr>
          <w:rFonts w:eastAsia="Aptos"/>
          <w:b/>
          <w:bCs/>
          <w:kern w:val="2"/>
          <w:sz w:val="24"/>
          <w:szCs w:val="24"/>
          <w14:ligatures w14:val="standardContextual"/>
        </w:rPr>
      </w:pPr>
      <w:r w:rsidRPr="00D65E6F">
        <w:rPr>
          <w:rFonts w:eastAsia="Aptos"/>
          <w:b/>
          <w:bCs/>
          <w:kern w:val="2"/>
          <w:sz w:val="24"/>
          <w:szCs w:val="24"/>
          <w14:ligatures w14:val="standardContextual"/>
        </w:rPr>
        <w:t>4.2 Mobile Gaming Patterns</w:t>
      </w:r>
    </w:p>
    <w:p w14:paraId="51770B01" w14:textId="77777777" w:rsidR="00D65E6F" w:rsidRPr="00D65E6F" w:rsidRDefault="00D65E6F" w:rsidP="00D65E6F">
      <w:pPr>
        <w:spacing w:after="160" w:line="360" w:lineRule="auto"/>
        <w:rPr>
          <w:rFonts w:eastAsia="Aptos"/>
          <w:b/>
          <w:bCs/>
          <w:kern w:val="2"/>
          <w:sz w:val="24"/>
          <w:szCs w:val="24"/>
          <w14:ligatures w14:val="standardContextual"/>
        </w:rPr>
      </w:pPr>
      <w:r w:rsidRPr="00D65E6F">
        <w:rPr>
          <w:rFonts w:eastAsia="Aptos"/>
          <w:b/>
          <w:bCs/>
          <w:kern w:val="2"/>
          <w:sz w:val="24"/>
          <w:szCs w:val="24"/>
          <w14:ligatures w14:val="standardContextual"/>
        </w:rPr>
        <w:t>4.2.1 Gaming Duration and Frequency</w:t>
      </w:r>
    </w:p>
    <w:p w14:paraId="5EEE068C" w14:textId="77777777" w:rsidR="00D65E6F" w:rsidRDefault="00D65E6F" w:rsidP="00D65E6F">
      <w:pPr>
        <w:spacing w:after="160" w:line="360" w:lineRule="auto"/>
        <w:jc w:val="both"/>
        <w:rPr>
          <w:rFonts w:eastAsia="Aptos"/>
          <w:kern w:val="2"/>
          <w:sz w:val="22"/>
          <w:szCs w:val="22"/>
          <w14:ligatures w14:val="standardContextual"/>
        </w:rPr>
      </w:pPr>
      <w:r w:rsidRPr="00D65E6F">
        <w:rPr>
          <w:rFonts w:eastAsia="Aptos"/>
          <w:kern w:val="2"/>
          <w:sz w:val="22"/>
          <w:szCs w:val="22"/>
          <w14:ligatures w14:val="standardContextual"/>
        </w:rPr>
        <w:t>An analysis of gaming duration revealed that a substantial proportion of students engaged in extended mobile gaming sessions. As shown in Table 2, 41.2% of participants reported playing mobile games for more than 3 hours daily (responding with "Agree" or "Strongly Agree" to item 1), while 39.4% indicated frequent late-night gaming after 11 PM.</w:t>
      </w:r>
    </w:p>
    <w:p w14:paraId="4834B7DC" w14:textId="77777777" w:rsidR="00063743" w:rsidRPr="00D65E6F" w:rsidRDefault="00063743" w:rsidP="00D65E6F">
      <w:pPr>
        <w:spacing w:after="160" w:line="360" w:lineRule="auto"/>
        <w:jc w:val="both"/>
        <w:rPr>
          <w:rFonts w:eastAsia="Aptos"/>
          <w:kern w:val="2"/>
          <w:sz w:val="22"/>
          <w:szCs w:val="22"/>
          <w14:ligatures w14:val="standardContextual"/>
        </w:rPr>
      </w:pPr>
    </w:p>
    <w:p w14:paraId="6C7E09E4" w14:textId="77777777" w:rsidR="00D65E6F" w:rsidRPr="00D65E6F" w:rsidRDefault="00D65E6F" w:rsidP="00D65E6F">
      <w:pPr>
        <w:spacing w:before="8"/>
        <w:jc w:val="both"/>
        <w:rPr>
          <w:rFonts w:eastAsia="Aptos"/>
          <w:b/>
          <w:bCs/>
        </w:rPr>
      </w:pPr>
      <w:r w:rsidRPr="00D65E6F">
        <w:rPr>
          <w:rFonts w:eastAsia="Aptos"/>
          <w:b/>
          <w:bCs/>
        </w:rPr>
        <w:lastRenderedPageBreak/>
        <w:t xml:space="preserve">Table 2 </w:t>
      </w:r>
    </w:p>
    <w:p w14:paraId="3A4E5249" w14:textId="77777777" w:rsidR="00D65E6F" w:rsidRPr="00D65E6F" w:rsidRDefault="00D65E6F" w:rsidP="00D65E6F">
      <w:pPr>
        <w:spacing w:before="8" w:line="360" w:lineRule="auto"/>
        <w:jc w:val="both"/>
        <w:rPr>
          <w:rFonts w:eastAsia="Aptos"/>
        </w:rPr>
      </w:pPr>
      <w:r w:rsidRPr="00D65E6F">
        <w:rPr>
          <w:rFonts w:eastAsia="Aptos"/>
        </w:rPr>
        <w:t>Mobile Gaming Duration and Frequency</w:t>
      </w:r>
    </w:p>
    <w:tbl>
      <w:tblPr>
        <w:tblW w:w="9072" w:type="dxa"/>
        <w:tblInd w:w="-8"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797"/>
        <w:gridCol w:w="1828"/>
        <w:gridCol w:w="971"/>
        <w:gridCol w:w="971"/>
        <w:gridCol w:w="971"/>
        <w:gridCol w:w="971"/>
        <w:gridCol w:w="971"/>
        <w:gridCol w:w="796"/>
        <w:gridCol w:w="796"/>
      </w:tblGrid>
      <w:tr w:rsidR="00D65E6F" w:rsidRPr="00D65E6F" w14:paraId="74FD67A1" w14:textId="77777777" w:rsidTr="003B11E4">
        <w:trPr>
          <w:cantSplit/>
          <w:trHeight w:val="1510"/>
          <w:tblHeader/>
        </w:trPr>
        <w:tc>
          <w:tcPr>
            <w:tcW w:w="796" w:type="dxa"/>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textDirection w:val="btLr"/>
            <w:vAlign w:val="center"/>
            <w:hideMark/>
          </w:tcPr>
          <w:p w14:paraId="69B78811" w14:textId="77777777" w:rsidR="00D65E6F" w:rsidRPr="00D65E6F" w:rsidRDefault="00D65E6F" w:rsidP="00D65E6F">
            <w:pPr>
              <w:spacing w:after="160" w:line="360" w:lineRule="auto"/>
              <w:ind w:left="113" w:right="113"/>
              <w:rPr>
                <w:rFonts w:eastAsia="Aptos"/>
                <w:b/>
                <w:bCs/>
                <w:kern w:val="2"/>
                <w:sz w:val="22"/>
                <w:szCs w:val="22"/>
                <w14:ligatures w14:val="standardContextual"/>
              </w:rPr>
            </w:pPr>
            <w:r w:rsidRPr="00D65E6F">
              <w:rPr>
                <w:rFonts w:eastAsia="Aptos"/>
                <w:b/>
                <w:bCs/>
                <w:kern w:val="2"/>
                <w:sz w:val="22"/>
                <w:szCs w:val="22"/>
                <w14:ligatures w14:val="standardContextual"/>
              </w:rPr>
              <w:t>Item</w:t>
            </w:r>
          </w:p>
        </w:tc>
        <w:tc>
          <w:tcPr>
            <w:tcW w:w="1828" w:type="dxa"/>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textDirection w:val="btLr"/>
            <w:vAlign w:val="center"/>
            <w:hideMark/>
          </w:tcPr>
          <w:p w14:paraId="40EBF44E" w14:textId="77777777" w:rsidR="00D65E6F" w:rsidRPr="00D65E6F" w:rsidRDefault="00D65E6F" w:rsidP="00D65E6F">
            <w:pPr>
              <w:spacing w:after="160" w:line="360" w:lineRule="auto"/>
              <w:ind w:left="113" w:right="113"/>
              <w:rPr>
                <w:rFonts w:eastAsia="Aptos"/>
                <w:b/>
                <w:bCs/>
                <w:kern w:val="2"/>
                <w:sz w:val="22"/>
                <w:szCs w:val="22"/>
                <w14:ligatures w14:val="standardContextual"/>
              </w:rPr>
            </w:pPr>
            <w:r w:rsidRPr="00D65E6F">
              <w:rPr>
                <w:rFonts w:eastAsia="Aptos"/>
                <w:b/>
                <w:bCs/>
                <w:kern w:val="2"/>
                <w:sz w:val="22"/>
                <w:szCs w:val="22"/>
                <w14:ligatures w14:val="standardContextual"/>
              </w:rPr>
              <w:t>Statement</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textDirection w:val="btLr"/>
            <w:vAlign w:val="center"/>
            <w:hideMark/>
          </w:tcPr>
          <w:p w14:paraId="37081F0A" w14:textId="77777777" w:rsidR="00D65E6F" w:rsidRPr="00D65E6F" w:rsidRDefault="00D65E6F" w:rsidP="00D65E6F">
            <w:pPr>
              <w:spacing w:after="160" w:line="360" w:lineRule="auto"/>
              <w:ind w:left="113" w:right="113"/>
              <w:rPr>
                <w:rFonts w:eastAsia="Aptos"/>
                <w:b/>
                <w:bCs/>
                <w:kern w:val="2"/>
                <w:sz w:val="22"/>
                <w:szCs w:val="22"/>
                <w14:ligatures w14:val="standardContextual"/>
              </w:rPr>
            </w:pPr>
            <w:r w:rsidRPr="00D65E6F">
              <w:rPr>
                <w:rFonts w:eastAsia="Aptos"/>
                <w:b/>
                <w:bCs/>
                <w:kern w:val="2"/>
                <w:sz w:val="22"/>
                <w:szCs w:val="22"/>
                <w14:ligatures w14:val="standardContextual"/>
              </w:rPr>
              <w:t>Strongly Disagree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textDirection w:val="btLr"/>
            <w:vAlign w:val="center"/>
            <w:hideMark/>
          </w:tcPr>
          <w:p w14:paraId="4D9BA025" w14:textId="77777777" w:rsidR="00D65E6F" w:rsidRPr="00D65E6F" w:rsidRDefault="00D65E6F" w:rsidP="00D65E6F">
            <w:pPr>
              <w:spacing w:after="160" w:line="360" w:lineRule="auto"/>
              <w:ind w:left="113" w:right="113"/>
              <w:rPr>
                <w:rFonts w:eastAsia="Aptos"/>
                <w:b/>
                <w:bCs/>
                <w:kern w:val="2"/>
                <w:sz w:val="22"/>
                <w:szCs w:val="22"/>
                <w14:ligatures w14:val="standardContextual"/>
              </w:rPr>
            </w:pPr>
            <w:r w:rsidRPr="00D65E6F">
              <w:rPr>
                <w:rFonts w:eastAsia="Aptos"/>
                <w:b/>
                <w:bCs/>
                <w:kern w:val="2"/>
                <w:sz w:val="22"/>
                <w:szCs w:val="22"/>
                <w14:ligatures w14:val="standardContextual"/>
              </w:rPr>
              <w:t>Disagree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textDirection w:val="btLr"/>
            <w:vAlign w:val="center"/>
            <w:hideMark/>
          </w:tcPr>
          <w:p w14:paraId="665B794A" w14:textId="77777777" w:rsidR="00D65E6F" w:rsidRPr="00D65E6F" w:rsidRDefault="00D65E6F" w:rsidP="00D65E6F">
            <w:pPr>
              <w:spacing w:after="160" w:line="360" w:lineRule="auto"/>
              <w:ind w:left="113" w:right="113"/>
              <w:rPr>
                <w:rFonts w:eastAsia="Aptos"/>
                <w:b/>
                <w:bCs/>
                <w:kern w:val="2"/>
                <w:sz w:val="22"/>
                <w:szCs w:val="22"/>
                <w14:ligatures w14:val="standardContextual"/>
              </w:rPr>
            </w:pPr>
            <w:r w:rsidRPr="00D65E6F">
              <w:rPr>
                <w:rFonts w:eastAsia="Aptos"/>
                <w:b/>
                <w:bCs/>
                <w:kern w:val="2"/>
                <w:sz w:val="22"/>
                <w:szCs w:val="22"/>
                <w14:ligatures w14:val="standardContextual"/>
              </w:rPr>
              <w:t>Somewhat Disagree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textDirection w:val="btLr"/>
            <w:vAlign w:val="center"/>
            <w:hideMark/>
          </w:tcPr>
          <w:p w14:paraId="5E490185" w14:textId="77777777" w:rsidR="00D65E6F" w:rsidRPr="00D65E6F" w:rsidRDefault="00D65E6F" w:rsidP="00D65E6F">
            <w:pPr>
              <w:spacing w:after="160" w:line="360" w:lineRule="auto"/>
              <w:ind w:left="113" w:right="113"/>
              <w:rPr>
                <w:rFonts w:eastAsia="Aptos"/>
                <w:b/>
                <w:bCs/>
                <w:kern w:val="2"/>
                <w:sz w:val="22"/>
                <w:szCs w:val="22"/>
                <w14:ligatures w14:val="standardContextual"/>
              </w:rPr>
            </w:pPr>
            <w:r w:rsidRPr="00D65E6F">
              <w:rPr>
                <w:rFonts w:eastAsia="Aptos"/>
                <w:b/>
                <w:bCs/>
                <w:kern w:val="2"/>
                <w:sz w:val="22"/>
                <w:szCs w:val="22"/>
                <w14:ligatures w14:val="standardContextual"/>
              </w:rPr>
              <w:t>Agree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textDirection w:val="btLr"/>
            <w:vAlign w:val="center"/>
            <w:hideMark/>
          </w:tcPr>
          <w:p w14:paraId="31CC2BE6" w14:textId="77777777" w:rsidR="00D65E6F" w:rsidRPr="00D65E6F" w:rsidRDefault="00D65E6F" w:rsidP="00D65E6F">
            <w:pPr>
              <w:spacing w:after="160" w:line="360" w:lineRule="auto"/>
              <w:ind w:left="113" w:right="113"/>
              <w:rPr>
                <w:rFonts w:eastAsia="Aptos"/>
                <w:b/>
                <w:bCs/>
                <w:kern w:val="2"/>
                <w:sz w:val="22"/>
                <w:szCs w:val="22"/>
                <w14:ligatures w14:val="standardContextual"/>
              </w:rPr>
            </w:pPr>
            <w:r w:rsidRPr="00D65E6F">
              <w:rPr>
                <w:rFonts w:eastAsia="Aptos"/>
                <w:b/>
                <w:bCs/>
                <w:kern w:val="2"/>
                <w:sz w:val="22"/>
                <w:szCs w:val="22"/>
                <w14:ligatures w14:val="standardContextual"/>
              </w:rPr>
              <w:t>Strongly Agree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textDirection w:val="btLr"/>
            <w:vAlign w:val="center"/>
            <w:hideMark/>
          </w:tcPr>
          <w:p w14:paraId="00BCF591" w14:textId="77777777" w:rsidR="00D65E6F" w:rsidRPr="00D65E6F" w:rsidRDefault="00D65E6F" w:rsidP="00D65E6F">
            <w:pPr>
              <w:spacing w:after="160" w:line="360" w:lineRule="auto"/>
              <w:ind w:left="113" w:right="113"/>
              <w:rPr>
                <w:rFonts w:eastAsia="Aptos"/>
                <w:b/>
                <w:bCs/>
                <w:kern w:val="2"/>
                <w:sz w:val="22"/>
                <w:szCs w:val="22"/>
                <w14:ligatures w14:val="standardContextual"/>
              </w:rPr>
            </w:pPr>
            <w:r w:rsidRPr="00D65E6F">
              <w:rPr>
                <w:rFonts w:eastAsia="Aptos"/>
                <w:b/>
                <w:bCs/>
                <w:kern w:val="2"/>
                <w:sz w:val="22"/>
                <w:szCs w:val="22"/>
                <w14:ligatures w14:val="standardContextual"/>
              </w:rPr>
              <w:t>Mean</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textDirection w:val="btLr"/>
            <w:vAlign w:val="center"/>
            <w:hideMark/>
          </w:tcPr>
          <w:p w14:paraId="6C257B70" w14:textId="77777777" w:rsidR="00D65E6F" w:rsidRPr="00D65E6F" w:rsidRDefault="00D65E6F" w:rsidP="00D65E6F">
            <w:pPr>
              <w:spacing w:after="160" w:line="360" w:lineRule="auto"/>
              <w:ind w:left="113" w:right="113"/>
              <w:rPr>
                <w:rFonts w:eastAsia="Aptos"/>
                <w:b/>
                <w:bCs/>
                <w:kern w:val="2"/>
                <w:sz w:val="22"/>
                <w:szCs w:val="22"/>
                <w14:ligatures w14:val="standardContextual"/>
              </w:rPr>
            </w:pPr>
            <w:r w:rsidRPr="00D65E6F">
              <w:rPr>
                <w:rFonts w:eastAsia="Aptos"/>
                <w:b/>
                <w:bCs/>
                <w:kern w:val="2"/>
                <w:sz w:val="22"/>
                <w:szCs w:val="22"/>
                <w14:ligatures w14:val="standardContextual"/>
              </w:rPr>
              <w:t>SD</w:t>
            </w:r>
          </w:p>
        </w:tc>
      </w:tr>
      <w:tr w:rsidR="00D65E6F" w:rsidRPr="00D65E6F" w14:paraId="0CD65809" w14:textId="77777777" w:rsidTr="003B11E4">
        <w:tc>
          <w:tcPr>
            <w:tcW w:w="796"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87D7F1A"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1</w:t>
            </w:r>
          </w:p>
        </w:tc>
        <w:tc>
          <w:tcPr>
            <w:tcW w:w="1828"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181ECC6"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I play mobile games more than 3 hours each day</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0654A16"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515 (16.7%)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8D805E2"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437 (14.2%)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2668B6A"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860 (27.9%)</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2FF32F4"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671 (21.8%)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352A57D"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598 (19.4%)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4A38700"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3.13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07ED5A1"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1.34</w:t>
            </w:r>
          </w:p>
        </w:tc>
      </w:tr>
      <w:tr w:rsidR="00D65E6F" w:rsidRPr="00D65E6F" w14:paraId="224C3006" w14:textId="77777777" w:rsidTr="003B11E4">
        <w:tc>
          <w:tcPr>
            <w:tcW w:w="796"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5FBFCE1"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12</w:t>
            </w:r>
          </w:p>
        </w:tc>
        <w:tc>
          <w:tcPr>
            <w:tcW w:w="1828"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F2112A2"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I often play mobile games late at night (after 11 PM)</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2D4DB52"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520 (16.9%)</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AEEA60B"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504 (16.4%)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064B1E4"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842 (27.3%)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2092CA7"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763 (24.8%)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502DEAE"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452 (14.7%)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A259527"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3.04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ED7A7C6"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1.29</w:t>
            </w:r>
          </w:p>
        </w:tc>
      </w:tr>
    </w:tbl>
    <w:p w14:paraId="5FDB0888" w14:textId="77777777" w:rsidR="00D65E6F" w:rsidRPr="00D65E6F" w:rsidRDefault="00D65E6F" w:rsidP="00D65E6F">
      <w:pPr>
        <w:spacing w:after="160" w:line="360" w:lineRule="auto"/>
        <w:rPr>
          <w:rFonts w:eastAsia="Aptos"/>
          <w:kern w:val="2"/>
          <w:sz w:val="22"/>
          <w:szCs w:val="22"/>
          <w14:ligatures w14:val="standardContextual"/>
        </w:rPr>
      </w:pPr>
    </w:p>
    <w:p w14:paraId="70E325A4" w14:textId="77777777" w:rsidR="00D65E6F" w:rsidRPr="00D65E6F" w:rsidRDefault="00D65E6F" w:rsidP="00D65E6F">
      <w:pPr>
        <w:spacing w:after="160" w:line="360" w:lineRule="auto"/>
        <w:jc w:val="both"/>
        <w:rPr>
          <w:rFonts w:eastAsia="Aptos"/>
          <w:kern w:val="2"/>
          <w:sz w:val="22"/>
          <w:szCs w:val="22"/>
          <w14:ligatures w14:val="standardContextual"/>
        </w:rPr>
      </w:pPr>
      <w:r w:rsidRPr="00D65E6F">
        <w:rPr>
          <w:rFonts w:eastAsia="Aptos"/>
          <w:kern w:val="2"/>
          <w:sz w:val="22"/>
          <w:szCs w:val="22"/>
          <w14:ligatures w14:val="standardContextual"/>
        </w:rPr>
        <w:t>The average result for daily gaming duration (M = 3.13, SD = 1.34) indicated that students, on average, appeared to exhibit a moderate inclination towards protracted gaming sessions. This tendency was also replicated for gaming sessions that took place during the night (M = 3.04, SD = 1.29).</w:t>
      </w:r>
    </w:p>
    <w:p w14:paraId="5527F56B" w14:textId="77777777" w:rsidR="00D65E6F" w:rsidRPr="00D65E6F" w:rsidRDefault="00D65E6F" w:rsidP="00D65E6F">
      <w:pPr>
        <w:spacing w:after="160" w:line="360" w:lineRule="auto"/>
        <w:rPr>
          <w:rFonts w:eastAsia="Aptos"/>
          <w:b/>
          <w:bCs/>
          <w:kern w:val="2"/>
          <w:sz w:val="24"/>
          <w:szCs w:val="24"/>
          <w14:ligatures w14:val="standardContextual"/>
        </w:rPr>
      </w:pPr>
      <w:r w:rsidRPr="00D65E6F">
        <w:rPr>
          <w:rFonts w:eastAsia="Aptos"/>
          <w:b/>
          <w:bCs/>
          <w:kern w:val="2"/>
          <w:sz w:val="24"/>
          <w:szCs w:val="24"/>
          <w14:ligatures w14:val="standardContextual"/>
        </w:rPr>
        <w:t>4.2.2 Problematic Gaming Behaviors</w:t>
      </w:r>
    </w:p>
    <w:p w14:paraId="78FEF8FD" w14:textId="77777777" w:rsidR="00D65E6F" w:rsidRPr="00D65E6F" w:rsidRDefault="00D65E6F" w:rsidP="00D65E6F">
      <w:pPr>
        <w:spacing w:after="160" w:line="360" w:lineRule="auto"/>
        <w:jc w:val="both"/>
        <w:rPr>
          <w:rFonts w:eastAsia="Aptos"/>
          <w:kern w:val="2"/>
          <w:sz w:val="22"/>
          <w:szCs w:val="22"/>
          <w14:ligatures w14:val="standardContextual"/>
        </w:rPr>
      </w:pPr>
      <w:r w:rsidRPr="00D65E6F">
        <w:rPr>
          <w:rFonts w:eastAsia="Aptos"/>
          <w:kern w:val="2"/>
          <w:sz w:val="22"/>
          <w:szCs w:val="22"/>
          <w14:ligatures w14:val="standardContextual"/>
        </w:rPr>
        <w:t>Considering the problematic indicators of gaming behavior, the study results are displayed in Table 3.</w:t>
      </w:r>
    </w:p>
    <w:p w14:paraId="7F70C5D1" w14:textId="77777777" w:rsidR="00D65E6F" w:rsidRPr="00D65E6F" w:rsidRDefault="00D65E6F" w:rsidP="00D65E6F">
      <w:pPr>
        <w:spacing w:before="8"/>
        <w:jc w:val="both"/>
        <w:rPr>
          <w:rFonts w:eastAsia="Aptos"/>
          <w:b/>
          <w:bCs/>
        </w:rPr>
      </w:pPr>
      <w:r w:rsidRPr="00D65E6F">
        <w:rPr>
          <w:rFonts w:eastAsia="Aptos"/>
          <w:b/>
          <w:bCs/>
        </w:rPr>
        <w:t>Table 3</w:t>
      </w:r>
    </w:p>
    <w:p w14:paraId="2461F26A" w14:textId="77777777" w:rsidR="00D65E6F" w:rsidRPr="00D65E6F" w:rsidRDefault="00D65E6F" w:rsidP="00D65E6F">
      <w:pPr>
        <w:spacing w:before="8" w:line="360" w:lineRule="auto"/>
        <w:jc w:val="both"/>
        <w:rPr>
          <w:rFonts w:eastAsia="Aptos"/>
        </w:rPr>
      </w:pPr>
      <w:r w:rsidRPr="00D65E6F">
        <w:rPr>
          <w:rFonts w:eastAsia="Aptos"/>
        </w:rPr>
        <w:t>Problematic Gaming Behaviors</w:t>
      </w:r>
    </w:p>
    <w:tbl>
      <w:tblPr>
        <w:tblW w:w="9072" w:type="dxa"/>
        <w:tblInd w:w="-8"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796"/>
        <w:gridCol w:w="1733"/>
        <w:gridCol w:w="990"/>
        <w:gridCol w:w="990"/>
        <w:gridCol w:w="990"/>
        <w:gridCol w:w="990"/>
        <w:gridCol w:w="991"/>
        <w:gridCol w:w="796"/>
        <w:gridCol w:w="796"/>
      </w:tblGrid>
      <w:tr w:rsidR="00D65E6F" w:rsidRPr="00D65E6F" w14:paraId="7506E9FD" w14:textId="77777777" w:rsidTr="003B11E4">
        <w:trPr>
          <w:cantSplit/>
          <w:trHeight w:val="1577"/>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textDirection w:val="btLr"/>
            <w:vAlign w:val="center"/>
            <w:hideMark/>
          </w:tcPr>
          <w:p w14:paraId="5C9DA05A" w14:textId="77777777" w:rsidR="00D65E6F" w:rsidRPr="00D65E6F" w:rsidRDefault="00D65E6F" w:rsidP="00D65E6F">
            <w:pPr>
              <w:spacing w:after="160" w:line="360" w:lineRule="auto"/>
              <w:ind w:left="113" w:right="113"/>
              <w:rPr>
                <w:rFonts w:eastAsia="Aptos"/>
                <w:b/>
                <w:bCs/>
                <w:kern w:val="2"/>
                <w:sz w:val="22"/>
                <w:szCs w:val="22"/>
                <w14:ligatures w14:val="standardContextual"/>
              </w:rPr>
            </w:pPr>
            <w:r w:rsidRPr="00D65E6F">
              <w:rPr>
                <w:rFonts w:eastAsia="Aptos"/>
                <w:b/>
                <w:bCs/>
                <w:kern w:val="2"/>
                <w:sz w:val="22"/>
                <w:szCs w:val="22"/>
                <w14:ligatures w14:val="standardContextual"/>
              </w:rPr>
              <w:t>Item</w:t>
            </w:r>
          </w:p>
        </w:tc>
        <w:tc>
          <w:tcPr>
            <w:tcW w:w="2212" w:type="dxa"/>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textDirection w:val="btLr"/>
            <w:vAlign w:val="center"/>
            <w:hideMark/>
          </w:tcPr>
          <w:p w14:paraId="261D805A" w14:textId="77777777" w:rsidR="00D65E6F" w:rsidRPr="00D65E6F" w:rsidRDefault="00D65E6F" w:rsidP="00D65E6F">
            <w:pPr>
              <w:spacing w:after="160" w:line="360" w:lineRule="auto"/>
              <w:ind w:left="113" w:right="113"/>
              <w:rPr>
                <w:rFonts w:eastAsia="Aptos"/>
                <w:b/>
                <w:bCs/>
                <w:kern w:val="2"/>
                <w:sz w:val="22"/>
                <w:szCs w:val="22"/>
                <w14:ligatures w14:val="standardContextual"/>
              </w:rPr>
            </w:pPr>
            <w:r w:rsidRPr="00D65E6F">
              <w:rPr>
                <w:rFonts w:eastAsia="Aptos"/>
                <w:b/>
                <w:bCs/>
                <w:kern w:val="2"/>
                <w:sz w:val="22"/>
                <w:szCs w:val="22"/>
                <w14:ligatures w14:val="standardContextual"/>
              </w:rPr>
              <w:t>Statement</w:t>
            </w:r>
          </w:p>
        </w:tc>
        <w:tc>
          <w:tcPr>
            <w:tcW w:w="1026" w:type="dxa"/>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textDirection w:val="btLr"/>
            <w:vAlign w:val="center"/>
            <w:hideMark/>
          </w:tcPr>
          <w:p w14:paraId="54D1C680" w14:textId="77777777" w:rsidR="00D65E6F" w:rsidRPr="00D65E6F" w:rsidRDefault="00D65E6F" w:rsidP="00D65E6F">
            <w:pPr>
              <w:spacing w:after="160" w:line="360" w:lineRule="auto"/>
              <w:ind w:left="113" w:right="113"/>
              <w:rPr>
                <w:rFonts w:eastAsia="Aptos"/>
                <w:b/>
                <w:bCs/>
                <w:kern w:val="2"/>
                <w:sz w:val="22"/>
                <w:szCs w:val="22"/>
                <w14:ligatures w14:val="standardContextual"/>
              </w:rPr>
            </w:pPr>
            <w:r w:rsidRPr="00D65E6F">
              <w:rPr>
                <w:rFonts w:eastAsia="Aptos"/>
                <w:b/>
                <w:bCs/>
                <w:kern w:val="2"/>
                <w:sz w:val="22"/>
                <w:szCs w:val="22"/>
                <w14:ligatures w14:val="standardContextual"/>
              </w:rPr>
              <w:t>Strongly Disagree</w:t>
            </w:r>
          </w:p>
        </w:tc>
        <w:tc>
          <w:tcPr>
            <w:tcW w:w="1026" w:type="dxa"/>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textDirection w:val="btLr"/>
            <w:vAlign w:val="center"/>
            <w:hideMark/>
          </w:tcPr>
          <w:p w14:paraId="0EB8F31F" w14:textId="77777777" w:rsidR="00D65E6F" w:rsidRPr="00D65E6F" w:rsidRDefault="00D65E6F" w:rsidP="00D65E6F">
            <w:pPr>
              <w:spacing w:after="160" w:line="360" w:lineRule="auto"/>
              <w:ind w:left="113" w:right="113"/>
              <w:rPr>
                <w:rFonts w:eastAsia="Aptos"/>
                <w:b/>
                <w:bCs/>
                <w:kern w:val="2"/>
                <w:sz w:val="22"/>
                <w:szCs w:val="22"/>
                <w14:ligatures w14:val="standardContextual"/>
              </w:rPr>
            </w:pPr>
            <w:r w:rsidRPr="00D65E6F">
              <w:rPr>
                <w:rFonts w:eastAsia="Aptos"/>
                <w:b/>
                <w:bCs/>
                <w:kern w:val="2"/>
                <w:sz w:val="22"/>
                <w:szCs w:val="22"/>
                <w14:ligatures w14:val="standardContextual"/>
              </w:rPr>
              <w:t>Disagree</w:t>
            </w:r>
          </w:p>
        </w:tc>
        <w:tc>
          <w:tcPr>
            <w:tcW w:w="1026" w:type="dxa"/>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textDirection w:val="btLr"/>
            <w:vAlign w:val="center"/>
            <w:hideMark/>
          </w:tcPr>
          <w:p w14:paraId="68539ED6" w14:textId="77777777" w:rsidR="00D65E6F" w:rsidRPr="00D65E6F" w:rsidRDefault="00D65E6F" w:rsidP="00D65E6F">
            <w:pPr>
              <w:spacing w:after="160" w:line="360" w:lineRule="auto"/>
              <w:ind w:left="113" w:right="113"/>
              <w:rPr>
                <w:rFonts w:eastAsia="Aptos"/>
                <w:b/>
                <w:bCs/>
                <w:kern w:val="2"/>
                <w:sz w:val="22"/>
                <w:szCs w:val="22"/>
                <w14:ligatures w14:val="standardContextual"/>
              </w:rPr>
            </w:pPr>
            <w:r w:rsidRPr="00D65E6F">
              <w:rPr>
                <w:rFonts w:eastAsia="Aptos"/>
                <w:b/>
                <w:bCs/>
                <w:kern w:val="2"/>
                <w:sz w:val="22"/>
                <w:szCs w:val="22"/>
                <w14:ligatures w14:val="standardContextual"/>
              </w:rPr>
              <w:t>Somewhat Disagree</w:t>
            </w:r>
          </w:p>
        </w:tc>
        <w:tc>
          <w:tcPr>
            <w:tcW w:w="1026" w:type="dxa"/>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textDirection w:val="btLr"/>
            <w:vAlign w:val="center"/>
            <w:hideMark/>
          </w:tcPr>
          <w:p w14:paraId="6B0168E2" w14:textId="77777777" w:rsidR="00D65E6F" w:rsidRPr="00D65E6F" w:rsidRDefault="00D65E6F" w:rsidP="00D65E6F">
            <w:pPr>
              <w:spacing w:after="160" w:line="360" w:lineRule="auto"/>
              <w:ind w:left="113" w:right="113"/>
              <w:rPr>
                <w:rFonts w:eastAsia="Aptos"/>
                <w:b/>
                <w:bCs/>
                <w:kern w:val="2"/>
                <w:sz w:val="22"/>
                <w:szCs w:val="22"/>
                <w14:ligatures w14:val="standardContextual"/>
              </w:rPr>
            </w:pPr>
            <w:r w:rsidRPr="00D65E6F">
              <w:rPr>
                <w:rFonts w:eastAsia="Aptos"/>
                <w:b/>
                <w:bCs/>
                <w:kern w:val="2"/>
                <w:sz w:val="22"/>
                <w:szCs w:val="22"/>
                <w14:ligatures w14:val="standardContextual"/>
              </w:rPr>
              <w:t>Agree</w:t>
            </w:r>
          </w:p>
        </w:tc>
        <w:tc>
          <w:tcPr>
            <w:tcW w:w="1029" w:type="dxa"/>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textDirection w:val="btLr"/>
            <w:vAlign w:val="center"/>
            <w:hideMark/>
          </w:tcPr>
          <w:p w14:paraId="30218A95" w14:textId="77777777" w:rsidR="00D65E6F" w:rsidRPr="00D65E6F" w:rsidRDefault="00D65E6F" w:rsidP="00D65E6F">
            <w:pPr>
              <w:spacing w:after="160" w:line="360" w:lineRule="auto"/>
              <w:ind w:left="113" w:right="113"/>
              <w:rPr>
                <w:rFonts w:eastAsia="Aptos"/>
                <w:b/>
                <w:bCs/>
                <w:kern w:val="2"/>
                <w:sz w:val="22"/>
                <w:szCs w:val="22"/>
                <w14:ligatures w14:val="standardContextual"/>
              </w:rPr>
            </w:pPr>
            <w:r w:rsidRPr="00D65E6F">
              <w:rPr>
                <w:rFonts w:eastAsia="Aptos"/>
                <w:b/>
                <w:bCs/>
                <w:kern w:val="2"/>
                <w:sz w:val="22"/>
                <w:szCs w:val="22"/>
                <w14:ligatures w14:val="standardContextual"/>
              </w:rPr>
              <w:t>Strongly Agree</w:t>
            </w:r>
          </w:p>
        </w:tc>
        <w:tc>
          <w:tcPr>
            <w:tcW w:w="796" w:type="dxa"/>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textDirection w:val="btLr"/>
            <w:vAlign w:val="center"/>
            <w:hideMark/>
          </w:tcPr>
          <w:p w14:paraId="11CE3FF0" w14:textId="77777777" w:rsidR="00D65E6F" w:rsidRPr="00D65E6F" w:rsidRDefault="00D65E6F" w:rsidP="00D65E6F">
            <w:pPr>
              <w:spacing w:after="160" w:line="360" w:lineRule="auto"/>
              <w:ind w:left="113" w:right="113"/>
              <w:rPr>
                <w:rFonts w:eastAsia="Aptos"/>
                <w:b/>
                <w:bCs/>
                <w:kern w:val="2"/>
                <w:sz w:val="22"/>
                <w:szCs w:val="22"/>
                <w14:ligatures w14:val="standardContextual"/>
              </w:rPr>
            </w:pPr>
            <w:r w:rsidRPr="00D65E6F">
              <w:rPr>
                <w:rFonts w:eastAsia="Aptos"/>
                <w:b/>
                <w:bCs/>
                <w:kern w:val="2"/>
                <w:sz w:val="22"/>
                <w:szCs w:val="22"/>
                <w14:ligatures w14:val="standardContextual"/>
              </w:rPr>
              <w:t>Mean</w:t>
            </w:r>
          </w:p>
        </w:tc>
        <w:tc>
          <w:tcPr>
            <w:tcW w:w="796" w:type="dxa"/>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textDirection w:val="btLr"/>
            <w:vAlign w:val="center"/>
            <w:hideMark/>
          </w:tcPr>
          <w:p w14:paraId="30778A71" w14:textId="77777777" w:rsidR="00D65E6F" w:rsidRPr="00D65E6F" w:rsidRDefault="00D65E6F" w:rsidP="00D65E6F">
            <w:pPr>
              <w:spacing w:after="160" w:line="360" w:lineRule="auto"/>
              <w:ind w:left="113" w:right="113"/>
              <w:rPr>
                <w:rFonts w:eastAsia="Aptos"/>
                <w:b/>
                <w:bCs/>
                <w:kern w:val="2"/>
                <w:sz w:val="22"/>
                <w:szCs w:val="22"/>
                <w14:ligatures w14:val="standardContextual"/>
              </w:rPr>
            </w:pPr>
            <w:r w:rsidRPr="00D65E6F">
              <w:rPr>
                <w:rFonts w:eastAsia="Aptos"/>
                <w:b/>
                <w:bCs/>
                <w:kern w:val="2"/>
                <w:sz w:val="22"/>
                <w:szCs w:val="22"/>
                <w14:ligatures w14:val="standardContextual"/>
              </w:rPr>
              <w:t>SD</w:t>
            </w:r>
          </w:p>
        </w:tc>
      </w:tr>
      <w:tr w:rsidR="00D65E6F" w:rsidRPr="00D65E6F" w14:paraId="3E6DFE27" w14:textId="77777777" w:rsidTr="003B11E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54B800E"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2</w:t>
            </w:r>
          </w:p>
        </w:tc>
        <w:tc>
          <w:tcPr>
            <w:tcW w:w="2212"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C7C575A"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Playing mobile games causes me to frequently postpone academic tasks</w:t>
            </w:r>
          </w:p>
        </w:tc>
        <w:tc>
          <w:tcPr>
            <w:tcW w:w="1026"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92FEF5D"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526 (17.1%)</w:t>
            </w:r>
          </w:p>
        </w:tc>
        <w:tc>
          <w:tcPr>
            <w:tcW w:w="1026"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EFE8A31"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524 (17.0%)</w:t>
            </w:r>
          </w:p>
        </w:tc>
        <w:tc>
          <w:tcPr>
            <w:tcW w:w="1026"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608579C"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835 (27.1%)</w:t>
            </w:r>
          </w:p>
        </w:tc>
        <w:tc>
          <w:tcPr>
            <w:tcW w:w="1026"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915E565"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703 (22.8%)</w:t>
            </w:r>
          </w:p>
        </w:tc>
        <w:tc>
          <w:tcPr>
            <w:tcW w:w="1029"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80E38EC"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493 (16.0%)</w:t>
            </w:r>
          </w:p>
        </w:tc>
        <w:tc>
          <w:tcPr>
            <w:tcW w:w="796"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4AA786B"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3.04</w:t>
            </w:r>
          </w:p>
        </w:tc>
        <w:tc>
          <w:tcPr>
            <w:tcW w:w="796"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ADA9409"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1.31</w:t>
            </w:r>
          </w:p>
        </w:tc>
      </w:tr>
      <w:tr w:rsidR="00D65E6F" w:rsidRPr="00D65E6F" w14:paraId="70F16834" w14:textId="77777777" w:rsidTr="003B11E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CBBF2B1"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lastRenderedPageBreak/>
              <w:t>3</w:t>
            </w:r>
          </w:p>
        </w:tc>
        <w:tc>
          <w:tcPr>
            <w:tcW w:w="2212"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15A1F94"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Excessive mobile gaming causes me to feel mentally fatigued</w:t>
            </w:r>
          </w:p>
        </w:tc>
        <w:tc>
          <w:tcPr>
            <w:tcW w:w="1026"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97A6235"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445 (14.4%)</w:t>
            </w:r>
          </w:p>
        </w:tc>
        <w:tc>
          <w:tcPr>
            <w:tcW w:w="1026"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7166564"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500 (16.2%)</w:t>
            </w:r>
          </w:p>
        </w:tc>
        <w:tc>
          <w:tcPr>
            <w:tcW w:w="1026"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13C9AE0"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824 (26.7%)</w:t>
            </w:r>
          </w:p>
        </w:tc>
        <w:tc>
          <w:tcPr>
            <w:tcW w:w="1026"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D0E4C47"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764 (24.8%)</w:t>
            </w:r>
          </w:p>
        </w:tc>
        <w:tc>
          <w:tcPr>
            <w:tcW w:w="1029"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89135E2"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548 (17.8%)</w:t>
            </w:r>
          </w:p>
        </w:tc>
        <w:tc>
          <w:tcPr>
            <w:tcW w:w="796"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5CCDCC4"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3.15</w:t>
            </w:r>
          </w:p>
        </w:tc>
        <w:tc>
          <w:tcPr>
            <w:tcW w:w="796"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F3E37D9"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1.29</w:t>
            </w:r>
          </w:p>
        </w:tc>
      </w:tr>
      <w:tr w:rsidR="00D65E6F" w:rsidRPr="00D65E6F" w14:paraId="79D8767F" w14:textId="77777777" w:rsidTr="003B11E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8379410"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4</w:t>
            </w:r>
          </w:p>
        </w:tc>
        <w:tc>
          <w:tcPr>
            <w:tcW w:w="2212"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7382FB7"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Playing mobile games disrupts my sleep</w:t>
            </w:r>
          </w:p>
        </w:tc>
        <w:tc>
          <w:tcPr>
            <w:tcW w:w="1026"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18B2360"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410 (13.3%)</w:t>
            </w:r>
          </w:p>
        </w:tc>
        <w:tc>
          <w:tcPr>
            <w:tcW w:w="1026"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1D8CD94"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528 (17.1%)</w:t>
            </w:r>
          </w:p>
        </w:tc>
        <w:tc>
          <w:tcPr>
            <w:tcW w:w="1026"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55366FB"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857 (27.8%)</w:t>
            </w:r>
          </w:p>
        </w:tc>
        <w:tc>
          <w:tcPr>
            <w:tcW w:w="1026"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BA27836"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798 (25.9%)</w:t>
            </w:r>
          </w:p>
        </w:tc>
        <w:tc>
          <w:tcPr>
            <w:tcW w:w="1029"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2EA7EF7"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488 (15.8%)</w:t>
            </w:r>
          </w:p>
        </w:tc>
        <w:tc>
          <w:tcPr>
            <w:tcW w:w="796"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915B148"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3.14</w:t>
            </w:r>
          </w:p>
        </w:tc>
        <w:tc>
          <w:tcPr>
            <w:tcW w:w="796"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03EF20C"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1.26</w:t>
            </w:r>
          </w:p>
        </w:tc>
      </w:tr>
      <w:tr w:rsidR="00D65E6F" w:rsidRPr="00D65E6F" w14:paraId="5CBF9B1A" w14:textId="77777777" w:rsidTr="003B11E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046D290"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5</w:t>
            </w:r>
          </w:p>
        </w:tc>
        <w:tc>
          <w:tcPr>
            <w:tcW w:w="2212"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8088B7F"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I often experience stress or anxiety if I don't play mobile games</w:t>
            </w:r>
          </w:p>
        </w:tc>
        <w:tc>
          <w:tcPr>
            <w:tcW w:w="1026"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ADC4EEC"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788 (25.6%)</w:t>
            </w:r>
          </w:p>
        </w:tc>
        <w:tc>
          <w:tcPr>
            <w:tcW w:w="1026"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0CC760C"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570 (18.5%)</w:t>
            </w:r>
          </w:p>
        </w:tc>
        <w:tc>
          <w:tcPr>
            <w:tcW w:w="1026"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ED97AAF"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793 (25.7%)</w:t>
            </w:r>
          </w:p>
        </w:tc>
        <w:tc>
          <w:tcPr>
            <w:tcW w:w="1026"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8445A9F"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521 (16.9%)</w:t>
            </w:r>
          </w:p>
        </w:tc>
        <w:tc>
          <w:tcPr>
            <w:tcW w:w="1029"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15577CE"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409 (13.3%)</w:t>
            </w:r>
          </w:p>
        </w:tc>
        <w:tc>
          <w:tcPr>
            <w:tcW w:w="796"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6E1DED8"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2.74</w:t>
            </w:r>
          </w:p>
        </w:tc>
        <w:tc>
          <w:tcPr>
            <w:tcW w:w="796"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22EE97A"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1.36</w:t>
            </w:r>
          </w:p>
        </w:tc>
      </w:tr>
      <w:tr w:rsidR="00D65E6F" w:rsidRPr="00D65E6F" w14:paraId="0395ACFF" w14:textId="77777777" w:rsidTr="003B11E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DAE0D9D"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6</w:t>
            </w:r>
          </w:p>
        </w:tc>
        <w:tc>
          <w:tcPr>
            <w:tcW w:w="2212"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94D105B"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Playing mobile games makes me neglect social activities</w:t>
            </w:r>
          </w:p>
        </w:tc>
        <w:tc>
          <w:tcPr>
            <w:tcW w:w="1026"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C796878"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557 (18.1%)</w:t>
            </w:r>
          </w:p>
        </w:tc>
        <w:tc>
          <w:tcPr>
            <w:tcW w:w="1026"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8A9B5A2"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577 (18.7%)</w:t>
            </w:r>
          </w:p>
        </w:tc>
        <w:tc>
          <w:tcPr>
            <w:tcW w:w="1026"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1A9F361"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824 (26.7%)</w:t>
            </w:r>
          </w:p>
        </w:tc>
        <w:tc>
          <w:tcPr>
            <w:tcW w:w="1026"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FEA7673"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672 (21.8%)</w:t>
            </w:r>
          </w:p>
        </w:tc>
        <w:tc>
          <w:tcPr>
            <w:tcW w:w="1029"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0CF0C0C"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451 (14.6%)</w:t>
            </w:r>
          </w:p>
        </w:tc>
        <w:tc>
          <w:tcPr>
            <w:tcW w:w="796"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20DE785"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2.96</w:t>
            </w:r>
          </w:p>
        </w:tc>
        <w:tc>
          <w:tcPr>
            <w:tcW w:w="796"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A77DE3E"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1.31</w:t>
            </w:r>
          </w:p>
        </w:tc>
      </w:tr>
      <w:tr w:rsidR="00D65E6F" w:rsidRPr="00D65E6F" w14:paraId="24C6BCF6" w14:textId="77777777" w:rsidTr="003B11E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01A5628"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7</w:t>
            </w:r>
          </w:p>
        </w:tc>
        <w:tc>
          <w:tcPr>
            <w:tcW w:w="2212"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D67F3C1"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I feel that addiction to mobile gaming negatively affects my emotions</w:t>
            </w:r>
          </w:p>
        </w:tc>
        <w:tc>
          <w:tcPr>
            <w:tcW w:w="1026"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7FF07F0"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705 (22.9%)</w:t>
            </w:r>
          </w:p>
        </w:tc>
        <w:tc>
          <w:tcPr>
            <w:tcW w:w="1026"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DE026FA"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548 (17.8%)</w:t>
            </w:r>
          </w:p>
        </w:tc>
        <w:tc>
          <w:tcPr>
            <w:tcW w:w="1026"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B4425C6"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773 (25.1%)</w:t>
            </w:r>
          </w:p>
        </w:tc>
        <w:tc>
          <w:tcPr>
            <w:tcW w:w="1026"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06A1EC9"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597 (19.4%)</w:t>
            </w:r>
          </w:p>
        </w:tc>
        <w:tc>
          <w:tcPr>
            <w:tcW w:w="1029"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22BB042"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458 (14.9%)</w:t>
            </w:r>
          </w:p>
        </w:tc>
        <w:tc>
          <w:tcPr>
            <w:tcW w:w="796"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1158009"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2.86</w:t>
            </w:r>
          </w:p>
        </w:tc>
        <w:tc>
          <w:tcPr>
            <w:tcW w:w="796"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0DDB71E"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1.36</w:t>
            </w:r>
          </w:p>
        </w:tc>
      </w:tr>
      <w:tr w:rsidR="00D65E6F" w:rsidRPr="00D65E6F" w14:paraId="3E7A856A" w14:textId="77777777" w:rsidTr="003B11E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74BF2A5"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lastRenderedPageBreak/>
              <w:t>20</w:t>
            </w:r>
          </w:p>
        </w:tc>
        <w:tc>
          <w:tcPr>
            <w:tcW w:w="2212"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7A89682"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I feel anxious if I cannot play mobile games in a day</w:t>
            </w:r>
          </w:p>
        </w:tc>
        <w:tc>
          <w:tcPr>
            <w:tcW w:w="1026"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9A2C8B9"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866 (28.1%)</w:t>
            </w:r>
          </w:p>
        </w:tc>
        <w:tc>
          <w:tcPr>
            <w:tcW w:w="1026"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4FB56B2"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593 (19.2%)</w:t>
            </w:r>
          </w:p>
        </w:tc>
        <w:tc>
          <w:tcPr>
            <w:tcW w:w="1026"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939BD4F"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753 (24.4%)</w:t>
            </w:r>
          </w:p>
        </w:tc>
        <w:tc>
          <w:tcPr>
            <w:tcW w:w="1026"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72066F3"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506 (16.4%)</w:t>
            </w:r>
          </w:p>
        </w:tc>
        <w:tc>
          <w:tcPr>
            <w:tcW w:w="1029"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11A5DA8"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363 (11.8%)</w:t>
            </w:r>
          </w:p>
        </w:tc>
        <w:tc>
          <w:tcPr>
            <w:tcW w:w="796"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B87C6A8"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2.65</w:t>
            </w:r>
          </w:p>
        </w:tc>
        <w:tc>
          <w:tcPr>
            <w:tcW w:w="796"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2DCDF98"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1.35</w:t>
            </w:r>
          </w:p>
        </w:tc>
      </w:tr>
      <w:tr w:rsidR="00D65E6F" w:rsidRPr="00D65E6F" w14:paraId="65EAAED5" w14:textId="77777777" w:rsidTr="003B11E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D5CFA03"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21</w:t>
            </w:r>
          </w:p>
        </w:tc>
        <w:tc>
          <w:tcPr>
            <w:tcW w:w="2212"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2F0425E"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The mobile games I play are mostly competitive or eSports</w:t>
            </w:r>
          </w:p>
        </w:tc>
        <w:tc>
          <w:tcPr>
            <w:tcW w:w="1026"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62F04F7"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450 (14.6%)</w:t>
            </w:r>
          </w:p>
        </w:tc>
        <w:tc>
          <w:tcPr>
            <w:tcW w:w="1026"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4DE3219"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357 (11.6%)</w:t>
            </w:r>
          </w:p>
        </w:tc>
        <w:tc>
          <w:tcPr>
            <w:tcW w:w="1026"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B34D607"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751 (24.4%)</w:t>
            </w:r>
          </w:p>
        </w:tc>
        <w:tc>
          <w:tcPr>
            <w:tcW w:w="1026"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503A86D"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849 (27.6%)</w:t>
            </w:r>
          </w:p>
        </w:tc>
        <w:tc>
          <w:tcPr>
            <w:tcW w:w="1029"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8614E5D"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674 (21.9%)</w:t>
            </w:r>
          </w:p>
        </w:tc>
        <w:tc>
          <w:tcPr>
            <w:tcW w:w="796"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8082DCA"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3.31</w:t>
            </w:r>
          </w:p>
        </w:tc>
        <w:tc>
          <w:tcPr>
            <w:tcW w:w="796"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CD1565A"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1.33</w:t>
            </w:r>
          </w:p>
        </w:tc>
      </w:tr>
    </w:tbl>
    <w:p w14:paraId="7742100C" w14:textId="77777777" w:rsidR="00D65E6F" w:rsidRPr="00D65E6F" w:rsidRDefault="00D65E6F" w:rsidP="00D65E6F">
      <w:pPr>
        <w:spacing w:after="160" w:line="360" w:lineRule="auto"/>
        <w:rPr>
          <w:rFonts w:eastAsia="Aptos"/>
          <w:kern w:val="2"/>
          <w:sz w:val="22"/>
          <w:szCs w:val="22"/>
          <w14:ligatures w14:val="standardContextual"/>
        </w:rPr>
      </w:pPr>
    </w:p>
    <w:p w14:paraId="3C6E8110" w14:textId="6A49EC79" w:rsidR="00D65E6F" w:rsidRPr="00D65E6F" w:rsidRDefault="00D65E6F" w:rsidP="00D65E6F">
      <w:pPr>
        <w:spacing w:after="160" w:line="360" w:lineRule="auto"/>
        <w:jc w:val="both"/>
        <w:rPr>
          <w:rFonts w:eastAsia="Aptos"/>
          <w:kern w:val="2"/>
          <w:sz w:val="22"/>
          <w:szCs w:val="22"/>
          <w14:ligatures w14:val="standardContextual"/>
        </w:rPr>
      </w:pPr>
      <w:r w:rsidRPr="00D65E6F">
        <w:rPr>
          <w:rFonts w:eastAsia="Aptos"/>
          <w:kern w:val="2"/>
          <w:sz w:val="22"/>
          <w:szCs w:val="22"/>
          <w14:ligatures w14:val="standardContextual"/>
        </w:rPr>
        <w:t xml:space="preserve">The findings suggest that a significant proportion of the students suffered deleterious effects as a result of gaming. Approximately 38.8% expressed mental exhaustion due to </w:t>
      </w:r>
      <w:r w:rsidR="005D415A" w:rsidRPr="00D65E6F">
        <w:rPr>
          <w:rFonts w:eastAsia="Aptos"/>
          <w:kern w:val="2"/>
          <w:sz w:val="22"/>
          <w:szCs w:val="22"/>
          <w14:ligatures w14:val="standardContextual"/>
        </w:rPr>
        <w:t>over</w:t>
      </w:r>
      <w:r w:rsidR="005D415A">
        <w:rPr>
          <w:rFonts w:eastAsia="Aptos"/>
          <w:kern w:val="2"/>
          <w:sz w:val="22"/>
          <w:szCs w:val="22"/>
          <w14:ligatures w14:val="standardContextual"/>
        </w:rPr>
        <w:t xml:space="preserve"> </w:t>
      </w:r>
      <w:r w:rsidR="005D415A" w:rsidRPr="00D65E6F">
        <w:rPr>
          <w:rFonts w:eastAsia="Aptos"/>
          <w:kern w:val="2"/>
          <w:sz w:val="22"/>
          <w:szCs w:val="22"/>
          <w14:ligatures w14:val="standardContextual"/>
        </w:rPr>
        <w:t>gaming</w:t>
      </w:r>
      <w:r w:rsidRPr="00D65E6F">
        <w:rPr>
          <w:rFonts w:eastAsia="Aptos"/>
          <w:kern w:val="2"/>
          <w:sz w:val="22"/>
          <w:szCs w:val="22"/>
          <w14:ligatures w14:val="standardContextual"/>
        </w:rPr>
        <w:t>, 41.7% reported sleep issues, and 38.8% acknowledged that mobile gaming led them to defer their academic responsibilities. However, only 30.2% reported feelings of stress or anxiety in the absence of game access, indicating that problematic withdrawal symptoms occurred relatively infrequently.</w:t>
      </w:r>
    </w:p>
    <w:p w14:paraId="765A2172" w14:textId="77777777" w:rsidR="00D65E6F" w:rsidRPr="00D65E6F" w:rsidRDefault="00D65E6F" w:rsidP="00605DBB">
      <w:pPr>
        <w:spacing w:after="160" w:line="360" w:lineRule="auto"/>
        <w:ind w:firstLine="720"/>
        <w:jc w:val="both"/>
        <w:rPr>
          <w:rFonts w:eastAsia="Aptos"/>
          <w:kern w:val="2"/>
          <w:sz w:val="22"/>
          <w:szCs w:val="22"/>
          <w14:ligatures w14:val="standardContextual"/>
        </w:rPr>
      </w:pPr>
      <w:r w:rsidRPr="00D65E6F">
        <w:rPr>
          <w:rFonts w:eastAsia="Aptos"/>
          <w:kern w:val="2"/>
          <w:sz w:val="22"/>
          <w:szCs w:val="22"/>
          <w14:ligatures w14:val="standardContextual"/>
        </w:rPr>
        <w:t>The mean preference for competitive or eSports games was rather high (M = 3.31, SD = 1.33), with nearly half (49.5%) of the students registering agreeing with this statement.</w:t>
      </w:r>
    </w:p>
    <w:p w14:paraId="7AC1FC0F" w14:textId="77777777" w:rsidR="00D65E6F" w:rsidRPr="00D65E6F" w:rsidRDefault="00D65E6F" w:rsidP="00D65E6F">
      <w:pPr>
        <w:spacing w:after="160" w:line="360" w:lineRule="auto"/>
        <w:jc w:val="both"/>
        <w:rPr>
          <w:rFonts w:eastAsia="Aptos"/>
          <w:b/>
          <w:bCs/>
          <w:kern w:val="2"/>
          <w:sz w:val="24"/>
          <w:szCs w:val="24"/>
          <w14:ligatures w14:val="standardContextual"/>
        </w:rPr>
      </w:pPr>
      <w:r w:rsidRPr="00D65E6F">
        <w:rPr>
          <w:rFonts w:eastAsia="Aptos"/>
          <w:b/>
          <w:bCs/>
          <w:kern w:val="2"/>
          <w:sz w:val="24"/>
          <w:szCs w:val="24"/>
          <w14:ligatures w14:val="standardContextual"/>
        </w:rPr>
        <w:t>4.2.3 Perceived Benefits of Mobile Gaming</w:t>
      </w:r>
    </w:p>
    <w:p w14:paraId="7EEFD025" w14:textId="77777777" w:rsidR="00D65E6F" w:rsidRPr="00D65E6F" w:rsidRDefault="00D65E6F" w:rsidP="00D65E6F">
      <w:pPr>
        <w:spacing w:after="160" w:line="360" w:lineRule="auto"/>
        <w:jc w:val="both"/>
        <w:rPr>
          <w:rFonts w:eastAsia="Aptos"/>
          <w:kern w:val="2"/>
          <w:sz w:val="22"/>
          <w:szCs w:val="22"/>
          <w14:ligatures w14:val="standardContextual"/>
        </w:rPr>
      </w:pPr>
      <w:r w:rsidRPr="00D65E6F">
        <w:rPr>
          <w:rFonts w:eastAsia="Aptos"/>
          <w:kern w:val="2"/>
          <w:sz w:val="22"/>
          <w:szCs w:val="22"/>
          <w14:ligatures w14:val="standardContextual"/>
        </w:rPr>
        <w:t>Students reported several perceived benefits of mobile gaming (Table 4).</w:t>
      </w:r>
    </w:p>
    <w:p w14:paraId="51110FA8" w14:textId="77777777" w:rsidR="00D65E6F" w:rsidRPr="00D65E6F" w:rsidRDefault="00D65E6F" w:rsidP="00D65E6F">
      <w:pPr>
        <w:spacing w:before="8"/>
        <w:jc w:val="both"/>
        <w:rPr>
          <w:rFonts w:eastAsia="Aptos"/>
          <w:b/>
          <w:bCs/>
        </w:rPr>
      </w:pPr>
      <w:r w:rsidRPr="00D65E6F">
        <w:rPr>
          <w:rFonts w:eastAsia="Aptos"/>
          <w:b/>
          <w:bCs/>
        </w:rPr>
        <w:t>Table 4</w:t>
      </w:r>
    </w:p>
    <w:p w14:paraId="16926F62" w14:textId="77777777" w:rsidR="00D65E6F" w:rsidRPr="00D65E6F" w:rsidRDefault="00D65E6F" w:rsidP="00D65E6F">
      <w:pPr>
        <w:spacing w:before="8" w:line="360" w:lineRule="auto"/>
        <w:jc w:val="both"/>
        <w:rPr>
          <w:rFonts w:eastAsia="Aptos"/>
        </w:rPr>
      </w:pPr>
      <w:r w:rsidRPr="00D65E6F">
        <w:rPr>
          <w:rFonts w:eastAsia="Aptos"/>
        </w:rPr>
        <w:t>Perceived Benefits of Mobile Gaming</w:t>
      </w:r>
    </w:p>
    <w:tbl>
      <w:tblPr>
        <w:tblW w:w="9072" w:type="dxa"/>
        <w:tblInd w:w="-8"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796"/>
        <w:gridCol w:w="1878"/>
        <w:gridCol w:w="965"/>
        <w:gridCol w:w="871"/>
        <w:gridCol w:w="990"/>
        <w:gridCol w:w="990"/>
        <w:gridCol w:w="990"/>
        <w:gridCol w:w="796"/>
        <w:gridCol w:w="796"/>
      </w:tblGrid>
      <w:tr w:rsidR="00D65E6F" w:rsidRPr="00D65E6F" w14:paraId="0AFB01AF" w14:textId="77777777" w:rsidTr="003B11E4">
        <w:trPr>
          <w:cantSplit/>
          <w:trHeight w:val="1393"/>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textDirection w:val="btLr"/>
            <w:vAlign w:val="center"/>
            <w:hideMark/>
          </w:tcPr>
          <w:p w14:paraId="0AC7C3CB" w14:textId="77777777" w:rsidR="00D65E6F" w:rsidRPr="00D65E6F" w:rsidRDefault="00D65E6F" w:rsidP="00D65E6F">
            <w:pPr>
              <w:spacing w:after="160" w:line="360" w:lineRule="auto"/>
              <w:ind w:left="113" w:right="113"/>
              <w:rPr>
                <w:rFonts w:eastAsia="Aptos"/>
                <w:b/>
                <w:bCs/>
                <w:kern w:val="2"/>
                <w:sz w:val="22"/>
                <w:szCs w:val="22"/>
                <w14:ligatures w14:val="standardContextual"/>
              </w:rPr>
            </w:pPr>
            <w:r w:rsidRPr="00D65E6F">
              <w:rPr>
                <w:rFonts w:eastAsia="Aptos"/>
                <w:b/>
                <w:bCs/>
                <w:kern w:val="2"/>
                <w:sz w:val="22"/>
                <w:szCs w:val="22"/>
                <w14:ligatures w14:val="standardContextual"/>
              </w:rPr>
              <w:lastRenderedPageBreak/>
              <w:t>Item</w:t>
            </w:r>
          </w:p>
        </w:tc>
        <w:tc>
          <w:tcPr>
            <w:tcW w:w="2157" w:type="dxa"/>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textDirection w:val="btLr"/>
            <w:vAlign w:val="center"/>
            <w:hideMark/>
          </w:tcPr>
          <w:p w14:paraId="2CAEF746" w14:textId="77777777" w:rsidR="00D65E6F" w:rsidRPr="00D65E6F" w:rsidRDefault="00D65E6F" w:rsidP="00D65E6F">
            <w:pPr>
              <w:spacing w:after="160" w:line="360" w:lineRule="auto"/>
              <w:ind w:left="113" w:right="113"/>
              <w:rPr>
                <w:rFonts w:eastAsia="Aptos"/>
                <w:b/>
                <w:bCs/>
                <w:kern w:val="2"/>
                <w:sz w:val="22"/>
                <w:szCs w:val="22"/>
                <w14:ligatures w14:val="standardContextual"/>
              </w:rPr>
            </w:pPr>
            <w:r w:rsidRPr="00D65E6F">
              <w:rPr>
                <w:rFonts w:eastAsia="Aptos"/>
                <w:b/>
                <w:bCs/>
                <w:kern w:val="2"/>
                <w:sz w:val="22"/>
                <w:szCs w:val="22"/>
                <w14:ligatures w14:val="standardContextual"/>
              </w:rPr>
              <w:t>Statement</w:t>
            </w:r>
          </w:p>
        </w:tc>
        <w:tc>
          <w:tcPr>
            <w:tcW w:w="1089" w:type="dxa"/>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textDirection w:val="btLr"/>
            <w:vAlign w:val="center"/>
            <w:hideMark/>
          </w:tcPr>
          <w:p w14:paraId="4F50F891" w14:textId="77777777" w:rsidR="00D65E6F" w:rsidRPr="00D65E6F" w:rsidRDefault="00D65E6F" w:rsidP="00D65E6F">
            <w:pPr>
              <w:spacing w:after="160" w:line="360" w:lineRule="auto"/>
              <w:ind w:left="113" w:right="113"/>
              <w:rPr>
                <w:rFonts w:eastAsia="Aptos"/>
                <w:b/>
                <w:bCs/>
                <w:kern w:val="2"/>
                <w:sz w:val="22"/>
                <w:szCs w:val="22"/>
                <w14:ligatures w14:val="standardContextual"/>
              </w:rPr>
            </w:pPr>
            <w:r w:rsidRPr="00D65E6F">
              <w:rPr>
                <w:rFonts w:eastAsia="Aptos"/>
                <w:b/>
                <w:bCs/>
                <w:kern w:val="2"/>
                <w:sz w:val="22"/>
                <w:szCs w:val="22"/>
                <w14:ligatures w14:val="standardContextual"/>
              </w:rPr>
              <w:t>Strongly Disagree</w:t>
            </w:r>
          </w:p>
        </w:tc>
        <w:tc>
          <w:tcPr>
            <w:tcW w:w="898" w:type="dxa"/>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textDirection w:val="btLr"/>
            <w:vAlign w:val="center"/>
            <w:hideMark/>
          </w:tcPr>
          <w:p w14:paraId="705CBF18" w14:textId="77777777" w:rsidR="00D65E6F" w:rsidRPr="00D65E6F" w:rsidRDefault="00D65E6F" w:rsidP="00D65E6F">
            <w:pPr>
              <w:spacing w:after="160" w:line="360" w:lineRule="auto"/>
              <w:ind w:left="113" w:right="113"/>
              <w:rPr>
                <w:rFonts w:eastAsia="Aptos"/>
                <w:b/>
                <w:bCs/>
                <w:kern w:val="2"/>
                <w:sz w:val="22"/>
                <w:szCs w:val="22"/>
                <w14:ligatures w14:val="standardContextual"/>
              </w:rPr>
            </w:pPr>
            <w:r w:rsidRPr="00D65E6F">
              <w:rPr>
                <w:rFonts w:eastAsia="Aptos"/>
                <w:b/>
                <w:bCs/>
                <w:kern w:val="2"/>
                <w:sz w:val="22"/>
                <w:szCs w:val="22"/>
                <w14:ligatures w14:val="standardContextual"/>
              </w:rPr>
              <w:t>Disagree</w:t>
            </w:r>
          </w:p>
        </w:tc>
        <w:tc>
          <w:tcPr>
            <w:tcW w:w="1025" w:type="dxa"/>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textDirection w:val="btLr"/>
            <w:vAlign w:val="center"/>
            <w:hideMark/>
          </w:tcPr>
          <w:p w14:paraId="311BF58E" w14:textId="77777777" w:rsidR="00D65E6F" w:rsidRPr="00D65E6F" w:rsidRDefault="00D65E6F" w:rsidP="00D65E6F">
            <w:pPr>
              <w:spacing w:after="160" w:line="360" w:lineRule="auto"/>
              <w:ind w:left="113" w:right="113"/>
              <w:rPr>
                <w:rFonts w:eastAsia="Aptos"/>
                <w:b/>
                <w:bCs/>
                <w:kern w:val="2"/>
                <w:sz w:val="22"/>
                <w:szCs w:val="22"/>
                <w14:ligatures w14:val="standardContextual"/>
              </w:rPr>
            </w:pPr>
            <w:r w:rsidRPr="00D65E6F">
              <w:rPr>
                <w:rFonts w:eastAsia="Aptos"/>
                <w:b/>
                <w:bCs/>
                <w:kern w:val="2"/>
                <w:sz w:val="22"/>
                <w:szCs w:val="22"/>
                <w14:ligatures w14:val="standardContextual"/>
              </w:rPr>
              <w:t>Somewhat Disagree</w:t>
            </w:r>
          </w:p>
        </w:tc>
        <w:tc>
          <w:tcPr>
            <w:tcW w:w="1025" w:type="dxa"/>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textDirection w:val="btLr"/>
            <w:vAlign w:val="center"/>
            <w:hideMark/>
          </w:tcPr>
          <w:p w14:paraId="18A8098D" w14:textId="77777777" w:rsidR="00D65E6F" w:rsidRPr="00D65E6F" w:rsidRDefault="00D65E6F" w:rsidP="00D65E6F">
            <w:pPr>
              <w:spacing w:after="160" w:line="360" w:lineRule="auto"/>
              <w:ind w:left="113" w:right="113"/>
              <w:rPr>
                <w:rFonts w:eastAsia="Aptos"/>
                <w:b/>
                <w:bCs/>
                <w:kern w:val="2"/>
                <w:sz w:val="22"/>
                <w:szCs w:val="22"/>
                <w14:ligatures w14:val="standardContextual"/>
              </w:rPr>
            </w:pPr>
            <w:r w:rsidRPr="00D65E6F">
              <w:rPr>
                <w:rFonts w:eastAsia="Aptos"/>
                <w:b/>
                <w:bCs/>
                <w:kern w:val="2"/>
                <w:sz w:val="22"/>
                <w:szCs w:val="22"/>
                <w14:ligatures w14:val="standardContextual"/>
              </w:rPr>
              <w:t>Agree</w:t>
            </w:r>
          </w:p>
        </w:tc>
        <w:tc>
          <w:tcPr>
            <w:tcW w:w="1025" w:type="dxa"/>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textDirection w:val="btLr"/>
            <w:vAlign w:val="center"/>
            <w:hideMark/>
          </w:tcPr>
          <w:p w14:paraId="01832C36" w14:textId="77777777" w:rsidR="00D65E6F" w:rsidRPr="00D65E6F" w:rsidRDefault="00D65E6F" w:rsidP="00D65E6F">
            <w:pPr>
              <w:spacing w:after="160" w:line="360" w:lineRule="auto"/>
              <w:ind w:left="113" w:right="113"/>
              <w:rPr>
                <w:rFonts w:eastAsia="Aptos"/>
                <w:b/>
                <w:bCs/>
                <w:kern w:val="2"/>
                <w:sz w:val="22"/>
                <w:szCs w:val="22"/>
                <w14:ligatures w14:val="standardContextual"/>
              </w:rPr>
            </w:pPr>
            <w:r w:rsidRPr="00D65E6F">
              <w:rPr>
                <w:rFonts w:eastAsia="Aptos"/>
                <w:b/>
                <w:bCs/>
                <w:kern w:val="2"/>
                <w:sz w:val="22"/>
                <w:szCs w:val="22"/>
                <w14:ligatures w14:val="standardContextual"/>
              </w:rPr>
              <w:t>Strongly Agree</w:t>
            </w:r>
          </w:p>
        </w:tc>
        <w:tc>
          <w:tcPr>
            <w:tcW w:w="796" w:type="dxa"/>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textDirection w:val="btLr"/>
            <w:vAlign w:val="center"/>
            <w:hideMark/>
          </w:tcPr>
          <w:p w14:paraId="2043B9C2" w14:textId="77777777" w:rsidR="00D65E6F" w:rsidRPr="00D65E6F" w:rsidRDefault="00D65E6F" w:rsidP="00D65E6F">
            <w:pPr>
              <w:spacing w:after="160" w:line="360" w:lineRule="auto"/>
              <w:ind w:left="113" w:right="113"/>
              <w:rPr>
                <w:rFonts w:eastAsia="Aptos"/>
                <w:b/>
                <w:bCs/>
                <w:kern w:val="2"/>
                <w:sz w:val="22"/>
                <w:szCs w:val="22"/>
                <w14:ligatures w14:val="standardContextual"/>
              </w:rPr>
            </w:pPr>
            <w:r w:rsidRPr="00D65E6F">
              <w:rPr>
                <w:rFonts w:eastAsia="Aptos"/>
                <w:b/>
                <w:bCs/>
                <w:kern w:val="2"/>
                <w:sz w:val="22"/>
                <w:szCs w:val="22"/>
                <w14:ligatures w14:val="standardContextual"/>
              </w:rPr>
              <w:t>Mean</w:t>
            </w:r>
          </w:p>
        </w:tc>
        <w:tc>
          <w:tcPr>
            <w:tcW w:w="796" w:type="dxa"/>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textDirection w:val="btLr"/>
            <w:vAlign w:val="center"/>
            <w:hideMark/>
          </w:tcPr>
          <w:p w14:paraId="613A0C69" w14:textId="77777777" w:rsidR="00D65E6F" w:rsidRPr="00D65E6F" w:rsidRDefault="00D65E6F" w:rsidP="00D65E6F">
            <w:pPr>
              <w:spacing w:after="160" w:line="360" w:lineRule="auto"/>
              <w:ind w:left="113" w:right="113"/>
              <w:rPr>
                <w:rFonts w:eastAsia="Aptos"/>
                <w:b/>
                <w:bCs/>
                <w:kern w:val="2"/>
                <w:sz w:val="22"/>
                <w:szCs w:val="22"/>
                <w14:ligatures w14:val="standardContextual"/>
              </w:rPr>
            </w:pPr>
            <w:r w:rsidRPr="00D65E6F">
              <w:rPr>
                <w:rFonts w:eastAsia="Aptos"/>
                <w:b/>
                <w:bCs/>
                <w:kern w:val="2"/>
                <w:sz w:val="22"/>
                <w:szCs w:val="22"/>
                <w14:ligatures w14:val="standardContextual"/>
              </w:rPr>
              <w:t>SD</w:t>
            </w:r>
          </w:p>
        </w:tc>
      </w:tr>
      <w:tr w:rsidR="00D65E6F" w:rsidRPr="00D65E6F" w14:paraId="4958DC17" w14:textId="77777777" w:rsidTr="003B11E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A7C5729"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8</w:t>
            </w:r>
          </w:p>
        </w:tc>
        <w:tc>
          <w:tcPr>
            <w:tcW w:w="2157"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F28AFC3"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Mobile games improve my problem-solving skills</w:t>
            </w:r>
          </w:p>
        </w:tc>
        <w:tc>
          <w:tcPr>
            <w:tcW w:w="1089"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6EBACF3"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250 (8.1%)</w:t>
            </w:r>
          </w:p>
        </w:tc>
        <w:tc>
          <w:tcPr>
            <w:tcW w:w="898"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A56A957"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283 (9.2%)</w:t>
            </w:r>
          </w:p>
        </w:tc>
        <w:tc>
          <w:tcPr>
            <w:tcW w:w="1025"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9AB37E4"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878 (28.5%)</w:t>
            </w:r>
          </w:p>
        </w:tc>
        <w:tc>
          <w:tcPr>
            <w:tcW w:w="1025"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88BCBAC"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1098 (35.6%)</w:t>
            </w:r>
          </w:p>
        </w:tc>
        <w:tc>
          <w:tcPr>
            <w:tcW w:w="1025"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6112E8B"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572 (18.6%)</w:t>
            </w:r>
          </w:p>
        </w:tc>
        <w:tc>
          <w:tcPr>
            <w:tcW w:w="796"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C337905"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3.47</w:t>
            </w:r>
          </w:p>
        </w:tc>
        <w:tc>
          <w:tcPr>
            <w:tcW w:w="796"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DB6654C"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1.14</w:t>
            </w:r>
          </w:p>
        </w:tc>
      </w:tr>
      <w:tr w:rsidR="00D65E6F" w:rsidRPr="00D65E6F" w14:paraId="21981281" w14:textId="77777777" w:rsidTr="003B11E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1004322"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9</w:t>
            </w:r>
          </w:p>
        </w:tc>
        <w:tc>
          <w:tcPr>
            <w:tcW w:w="2157"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21C54F5"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Playing mobile games helps me learn new technical skills</w:t>
            </w:r>
          </w:p>
        </w:tc>
        <w:tc>
          <w:tcPr>
            <w:tcW w:w="1089"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3F3FA2C"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182 (5.9%)</w:t>
            </w:r>
          </w:p>
        </w:tc>
        <w:tc>
          <w:tcPr>
            <w:tcW w:w="898"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1D1222E"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301 (9.8%)</w:t>
            </w:r>
          </w:p>
        </w:tc>
        <w:tc>
          <w:tcPr>
            <w:tcW w:w="1025"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F192165"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854 (27.7%)</w:t>
            </w:r>
          </w:p>
        </w:tc>
        <w:tc>
          <w:tcPr>
            <w:tcW w:w="1025"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222DBA2"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1186 (38.5%)</w:t>
            </w:r>
          </w:p>
        </w:tc>
        <w:tc>
          <w:tcPr>
            <w:tcW w:w="1025"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E50BBAE"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558 (18.1%)</w:t>
            </w:r>
          </w:p>
        </w:tc>
        <w:tc>
          <w:tcPr>
            <w:tcW w:w="796"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A3CD648"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3.53</w:t>
            </w:r>
          </w:p>
        </w:tc>
        <w:tc>
          <w:tcPr>
            <w:tcW w:w="796"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AF55A5B"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1.08</w:t>
            </w:r>
          </w:p>
        </w:tc>
      </w:tr>
      <w:tr w:rsidR="00D65E6F" w:rsidRPr="00D65E6F" w14:paraId="521E13D8" w14:textId="77777777" w:rsidTr="003B11E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20A903D"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10</w:t>
            </w:r>
          </w:p>
        </w:tc>
        <w:tc>
          <w:tcPr>
            <w:tcW w:w="2157"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A4C68E6"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I feel mobile games enhance my creativity</w:t>
            </w:r>
          </w:p>
        </w:tc>
        <w:tc>
          <w:tcPr>
            <w:tcW w:w="1089"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061193E"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182 (5.9%)</w:t>
            </w:r>
          </w:p>
        </w:tc>
        <w:tc>
          <w:tcPr>
            <w:tcW w:w="898"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812499F"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278 (9.0%)</w:t>
            </w:r>
          </w:p>
        </w:tc>
        <w:tc>
          <w:tcPr>
            <w:tcW w:w="1025"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09F3A65"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810 (26.3%)</w:t>
            </w:r>
          </w:p>
        </w:tc>
        <w:tc>
          <w:tcPr>
            <w:tcW w:w="1025"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790022C"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1203 (39.0%)</w:t>
            </w:r>
          </w:p>
        </w:tc>
        <w:tc>
          <w:tcPr>
            <w:tcW w:w="1025"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AAFFE6B"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608 (19.7%)</w:t>
            </w:r>
          </w:p>
        </w:tc>
        <w:tc>
          <w:tcPr>
            <w:tcW w:w="796"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CC01DB3"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3.58</w:t>
            </w:r>
          </w:p>
        </w:tc>
        <w:tc>
          <w:tcPr>
            <w:tcW w:w="796"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14012CD"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1.08</w:t>
            </w:r>
          </w:p>
        </w:tc>
      </w:tr>
      <w:tr w:rsidR="00D65E6F" w:rsidRPr="00D65E6F" w14:paraId="51B28DF4" w14:textId="77777777" w:rsidTr="003B11E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6EC2959"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11</w:t>
            </w:r>
          </w:p>
        </w:tc>
        <w:tc>
          <w:tcPr>
            <w:tcW w:w="2157"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CFB1A0B"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Mobile games help me improve my online communication skills</w:t>
            </w:r>
          </w:p>
        </w:tc>
        <w:tc>
          <w:tcPr>
            <w:tcW w:w="1089"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822E241"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186 (6.0%)</w:t>
            </w:r>
          </w:p>
        </w:tc>
        <w:tc>
          <w:tcPr>
            <w:tcW w:w="898"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D4E8B51"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271 (8.8%)</w:t>
            </w:r>
          </w:p>
        </w:tc>
        <w:tc>
          <w:tcPr>
            <w:tcW w:w="1025"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94362A4"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791 (25.7%)</w:t>
            </w:r>
          </w:p>
        </w:tc>
        <w:tc>
          <w:tcPr>
            <w:tcW w:w="1025"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92BFA9B"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1186 (38.5%)</w:t>
            </w:r>
          </w:p>
        </w:tc>
        <w:tc>
          <w:tcPr>
            <w:tcW w:w="1025"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739DBA9"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647 (21.0%)</w:t>
            </w:r>
          </w:p>
        </w:tc>
        <w:tc>
          <w:tcPr>
            <w:tcW w:w="796"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1ACA395"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3.60</w:t>
            </w:r>
          </w:p>
        </w:tc>
        <w:tc>
          <w:tcPr>
            <w:tcW w:w="796"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70C6605"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1.09</w:t>
            </w:r>
          </w:p>
        </w:tc>
      </w:tr>
      <w:tr w:rsidR="00D65E6F" w:rsidRPr="00D65E6F" w14:paraId="0D1705CB" w14:textId="77777777" w:rsidTr="003B11E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9FCB610"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13</w:t>
            </w:r>
          </w:p>
        </w:tc>
        <w:tc>
          <w:tcPr>
            <w:tcW w:w="2157"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EE15747"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I use mobile games to enhance my teamwork skills</w:t>
            </w:r>
          </w:p>
        </w:tc>
        <w:tc>
          <w:tcPr>
            <w:tcW w:w="1089"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5DE4C56"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202 (6.6%)</w:t>
            </w:r>
          </w:p>
        </w:tc>
        <w:tc>
          <w:tcPr>
            <w:tcW w:w="898"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C23375D"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271 (8.8%)</w:t>
            </w:r>
          </w:p>
        </w:tc>
        <w:tc>
          <w:tcPr>
            <w:tcW w:w="1025"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E0FC67F"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756 (24.5%)</w:t>
            </w:r>
          </w:p>
        </w:tc>
        <w:tc>
          <w:tcPr>
            <w:tcW w:w="1025"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E3EDC90"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1121 (36.4%)</w:t>
            </w:r>
          </w:p>
        </w:tc>
        <w:tc>
          <w:tcPr>
            <w:tcW w:w="1025"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CA065C4"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731 (23.7%)</w:t>
            </w:r>
          </w:p>
        </w:tc>
        <w:tc>
          <w:tcPr>
            <w:tcW w:w="796"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06CE7CC"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3.62</w:t>
            </w:r>
          </w:p>
        </w:tc>
        <w:tc>
          <w:tcPr>
            <w:tcW w:w="796"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D053D8C"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1.13</w:t>
            </w:r>
          </w:p>
        </w:tc>
      </w:tr>
    </w:tbl>
    <w:p w14:paraId="4745FFBB" w14:textId="77777777" w:rsidR="00D65E6F" w:rsidRPr="00D65E6F" w:rsidRDefault="00D65E6F" w:rsidP="00D65E6F">
      <w:pPr>
        <w:spacing w:after="160" w:line="360" w:lineRule="auto"/>
        <w:rPr>
          <w:rFonts w:eastAsia="Aptos"/>
          <w:kern w:val="2"/>
          <w:sz w:val="22"/>
          <w:szCs w:val="22"/>
          <w14:ligatures w14:val="standardContextual"/>
        </w:rPr>
      </w:pPr>
    </w:p>
    <w:p w14:paraId="6370919B" w14:textId="77777777" w:rsidR="00D65E6F" w:rsidRPr="00D65E6F" w:rsidRDefault="00D65E6F" w:rsidP="00D65E6F">
      <w:pPr>
        <w:spacing w:after="160" w:line="360" w:lineRule="auto"/>
        <w:jc w:val="both"/>
        <w:rPr>
          <w:rFonts w:eastAsia="Aptos"/>
          <w:kern w:val="2"/>
          <w:sz w:val="22"/>
          <w:szCs w:val="22"/>
          <w14:ligatures w14:val="standardContextual"/>
        </w:rPr>
      </w:pPr>
      <w:r w:rsidRPr="00D65E6F">
        <w:rPr>
          <w:rFonts w:eastAsia="Aptos"/>
          <w:kern w:val="2"/>
          <w:sz w:val="22"/>
          <w:szCs w:val="22"/>
          <w14:ligatures w14:val="standardContextual"/>
        </w:rPr>
        <w:t xml:space="preserve">This shows that mobile gaming is perceived to be beneficial across several domains. Most students agreed that mobile games aided the development of problem-solving skills (54.2%), learning new technical skills (56.6%), enhancing creativity (58.7%), improving communication (59.5%), and developing teamwork skills (60.1%). The mean scores for all these items pertaining to gaming were, </w:t>
      </w:r>
      <w:r w:rsidRPr="00D65E6F">
        <w:rPr>
          <w:rFonts w:eastAsia="Aptos"/>
          <w:kern w:val="2"/>
          <w:sz w:val="22"/>
          <w:szCs w:val="22"/>
          <w14:ligatures w14:val="standardContextual"/>
        </w:rPr>
        <w:lastRenderedPageBreak/>
        <w:t>3.47 to 3.62, significantly higher than the scores regarding problematic gaming behaviors, which means that students, in general, appreciated the gaming experiences.</w:t>
      </w:r>
    </w:p>
    <w:p w14:paraId="708EDDFE" w14:textId="77777777" w:rsidR="00D65E6F" w:rsidRPr="00D65E6F" w:rsidRDefault="00D65E6F" w:rsidP="00D65E6F">
      <w:pPr>
        <w:spacing w:after="160" w:line="360" w:lineRule="auto"/>
        <w:rPr>
          <w:rFonts w:eastAsia="Aptos"/>
          <w:b/>
          <w:bCs/>
          <w:kern w:val="2"/>
          <w:sz w:val="24"/>
          <w:szCs w:val="24"/>
          <w14:ligatures w14:val="standardContextual"/>
        </w:rPr>
      </w:pPr>
      <w:r w:rsidRPr="00D65E6F">
        <w:rPr>
          <w:rFonts w:eastAsia="Aptos"/>
          <w:b/>
          <w:bCs/>
          <w:kern w:val="2"/>
          <w:sz w:val="24"/>
          <w:szCs w:val="24"/>
          <w14:ligatures w14:val="standardContextual"/>
        </w:rPr>
        <w:t>4.2.4 Self-Regulation Strategies</w:t>
      </w:r>
    </w:p>
    <w:p w14:paraId="33E74EB0" w14:textId="77777777" w:rsidR="00D65E6F" w:rsidRPr="00D65E6F" w:rsidRDefault="00D65E6F" w:rsidP="00D65E6F">
      <w:pPr>
        <w:spacing w:after="160" w:line="360" w:lineRule="auto"/>
        <w:jc w:val="both"/>
        <w:rPr>
          <w:rFonts w:eastAsia="Aptos"/>
          <w:kern w:val="2"/>
          <w:sz w:val="22"/>
          <w:szCs w:val="22"/>
          <w14:ligatures w14:val="standardContextual"/>
        </w:rPr>
      </w:pPr>
      <w:r w:rsidRPr="00D65E6F">
        <w:rPr>
          <w:rFonts w:eastAsia="Aptos"/>
          <w:kern w:val="2"/>
          <w:sz w:val="22"/>
          <w:szCs w:val="22"/>
          <w14:ligatures w14:val="standardContextual"/>
        </w:rPr>
        <w:t>Self-regulation of mobile gaming behavior, as reported by the students themselves, is presented in Table 5.</w:t>
      </w:r>
    </w:p>
    <w:p w14:paraId="4BC281B1" w14:textId="77777777" w:rsidR="00D65E6F" w:rsidRPr="00D65E6F" w:rsidRDefault="00D65E6F" w:rsidP="00D65E6F">
      <w:pPr>
        <w:spacing w:before="8"/>
        <w:jc w:val="both"/>
        <w:rPr>
          <w:rFonts w:eastAsia="Aptos"/>
          <w:b/>
          <w:bCs/>
        </w:rPr>
      </w:pPr>
      <w:r w:rsidRPr="00D65E6F">
        <w:rPr>
          <w:rFonts w:eastAsia="Aptos"/>
          <w:b/>
          <w:bCs/>
        </w:rPr>
        <w:t>Table 5</w:t>
      </w:r>
    </w:p>
    <w:p w14:paraId="7FF62F46" w14:textId="77777777" w:rsidR="00D65E6F" w:rsidRPr="00D65E6F" w:rsidRDefault="00D65E6F" w:rsidP="00D65E6F">
      <w:pPr>
        <w:spacing w:before="8" w:line="360" w:lineRule="auto"/>
        <w:jc w:val="both"/>
        <w:rPr>
          <w:rFonts w:eastAsia="Aptos"/>
        </w:rPr>
      </w:pPr>
      <w:r w:rsidRPr="00D65E6F">
        <w:rPr>
          <w:rFonts w:eastAsia="Aptos"/>
        </w:rPr>
        <w:t xml:space="preserve"> Self-Regulation Strategies</w:t>
      </w:r>
    </w:p>
    <w:tbl>
      <w:tblPr>
        <w:tblW w:w="9072" w:type="dxa"/>
        <w:tblInd w:w="-8" w:type="dxa"/>
        <w:tblBorders>
          <w:top w:val="single" w:sz="2" w:space="0" w:color="auto"/>
          <w:left w:val="single" w:sz="2" w:space="0" w:color="auto"/>
          <w:bottom w:val="single" w:sz="2" w:space="0" w:color="auto"/>
          <w:right w:val="single" w:sz="2" w:space="0" w:color="auto"/>
        </w:tblBorders>
        <w:tblLayout w:type="fixed"/>
        <w:tblCellMar>
          <w:top w:w="15" w:type="dxa"/>
          <w:left w:w="15" w:type="dxa"/>
          <w:bottom w:w="15" w:type="dxa"/>
          <w:right w:w="15" w:type="dxa"/>
        </w:tblCellMar>
        <w:tblLook w:val="04A0" w:firstRow="1" w:lastRow="0" w:firstColumn="1" w:lastColumn="0" w:noHBand="0" w:noVBand="1"/>
      </w:tblPr>
      <w:tblGrid>
        <w:gridCol w:w="630"/>
        <w:gridCol w:w="2160"/>
        <w:gridCol w:w="990"/>
        <w:gridCol w:w="990"/>
        <w:gridCol w:w="990"/>
        <w:gridCol w:w="990"/>
        <w:gridCol w:w="990"/>
        <w:gridCol w:w="630"/>
        <w:gridCol w:w="702"/>
      </w:tblGrid>
      <w:tr w:rsidR="00D65E6F" w:rsidRPr="00D65E6F" w14:paraId="624D1E43" w14:textId="77777777" w:rsidTr="00605DBB">
        <w:trPr>
          <w:cantSplit/>
          <w:trHeight w:val="1494"/>
          <w:tblHeader/>
        </w:trPr>
        <w:tc>
          <w:tcPr>
            <w:tcW w:w="630" w:type="dxa"/>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textDirection w:val="btLr"/>
            <w:vAlign w:val="center"/>
            <w:hideMark/>
          </w:tcPr>
          <w:p w14:paraId="228097AD" w14:textId="77777777" w:rsidR="00D65E6F" w:rsidRPr="00D65E6F" w:rsidRDefault="00D65E6F" w:rsidP="00D65E6F">
            <w:pPr>
              <w:spacing w:after="160" w:line="360" w:lineRule="auto"/>
              <w:ind w:left="113" w:right="113"/>
              <w:rPr>
                <w:rFonts w:eastAsia="Aptos"/>
                <w:b/>
                <w:bCs/>
                <w:kern w:val="2"/>
                <w:sz w:val="22"/>
                <w:szCs w:val="22"/>
                <w14:ligatures w14:val="standardContextual"/>
              </w:rPr>
            </w:pPr>
            <w:r w:rsidRPr="00D65E6F">
              <w:rPr>
                <w:rFonts w:eastAsia="Aptos"/>
                <w:b/>
                <w:bCs/>
                <w:kern w:val="2"/>
                <w:sz w:val="22"/>
                <w:szCs w:val="22"/>
                <w14:ligatures w14:val="standardContextual"/>
              </w:rPr>
              <w:t>Item</w:t>
            </w:r>
          </w:p>
        </w:tc>
        <w:tc>
          <w:tcPr>
            <w:tcW w:w="2160" w:type="dxa"/>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textDirection w:val="btLr"/>
            <w:vAlign w:val="center"/>
            <w:hideMark/>
          </w:tcPr>
          <w:p w14:paraId="3A479C71" w14:textId="77777777" w:rsidR="00D65E6F" w:rsidRPr="00D65E6F" w:rsidRDefault="00D65E6F" w:rsidP="00D65E6F">
            <w:pPr>
              <w:spacing w:after="160" w:line="360" w:lineRule="auto"/>
              <w:ind w:left="113" w:right="113"/>
              <w:rPr>
                <w:rFonts w:eastAsia="Aptos"/>
                <w:b/>
                <w:bCs/>
                <w:kern w:val="2"/>
                <w:sz w:val="22"/>
                <w:szCs w:val="22"/>
                <w14:ligatures w14:val="standardContextual"/>
              </w:rPr>
            </w:pPr>
            <w:r w:rsidRPr="00D65E6F">
              <w:rPr>
                <w:rFonts w:eastAsia="Aptos"/>
                <w:b/>
                <w:bCs/>
                <w:kern w:val="2"/>
                <w:sz w:val="22"/>
                <w:szCs w:val="22"/>
                <w14:ligatures w14:val="standardContextual"/>
              </w:rPr>
              <w:t>Statement</w:t>
            </w:r>
          </w:p>
        </w:tc>
        <w:tc>
          <w:tcPr>
            <w:tcW w:w="990" w:type="dxa"/>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textDirection w:val="btLr"/>
            <w:vAlign w:val="center"/>
            <w:hideMark/>
          </w:tcPr>
          <w:p w14:paraId="684977A9" w14:textId="77777777" w:rsidR="00D65E6F" w:rsidRPr="00D65E6F" w:rsidRDefault="00D65E6F" w:rsidP="00D65E6F">
            <w:pPr>
              <w:spacing w:after="160" w:line="360" w:lineRule="auto"/>
              <w:ind w:left="113" w:right="113"/>
              <w:rPr>
                <w:rFonts w:eastAsia="Aptos"/>
                <w:b/>
                <w:bCs/>
                <w:kern w:val="2"/>
                <w:sz w:val="22"/>
                <w:szCs w:val="22"/>
                <w14:ligatures w14:val="standardContextual"/>
              </w:rPr>
            </w:pPr>
            <w:r w:rsidRPr="00D65E6F">
              <w:rPr>
                <w:rFonts w:eastAsia="Aptos"/>
                <w:b/>
                <w:bCs/>
                <w:kern w:val="2"/>
                <w:sz w:val="22"/>
                <w:szCs w:val="22"/>
                <w14:ligatures w14:val="standardContextual"/>
              </w:rPr>
              <w:t>Strongly Disagree</w:t>
            </w:r>
          </w:p>
        </w:tc>
        <w:tc>
          <w:tcPr>
            <w:tcW w:w="990" w:type="dxa"/>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textDirection w:val="btLr"/>
            <w:vAlign w:val="center"/>
            <w:hideMark/>
          </w:tcPr>
          <w:p w14:paraId="65807BB7" w14:textId="77777777" w:rsidR="00D65E6F" w:rsidRPr="00D65E6F" w:rsidRDefault="00D65E6F" w:rsidP="00D65E6F">
            <w:pPr>
              <w:spacing w:after="160" w:line="360" w:lineRule="auto"/>
              <w:ind w:left="113" w:right="113"/>
              <w:rPr>
                <w:rFonts w:eastAsia="Aptos"/>
                <w:b/>
                <w:bCs/>
                <w:kern w:val="2"/>
                <w:sz w:val="22"/>
                <w:szCs w:val="22"/>
                <w14:ligatures w14:val="standardContextual"/>
              </w:rPr>
            </w:pPr>
            <w:r w:rsidRPr="00D65E6F">
              <w:rPr>
                <w:rFonts w:eastAsia="Aptos"/>
                <w:b/>
                <w:bCs/>
                <w:kern w:val="2"/>
                <w:sz w:val="22"/>
                <w:szCs w:val="22"/>
                <w14:ligatures w14:val="standardContextual"/>
              </w:rPr>
              <w:t>Disagree</w:t>
            </w:r>
          </w:p>
        </w:tc>
        <w:tc>
          <w:tcPr>
            <w:tcW w:w="990" w:type="dxa"/>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textDirection w:val="btLr"/>
            <w:vAlign w:val="center"/>
            <w:hideMark/>
          </w:tcPr>
          <w:p w14:paraId="0D16F5D9" w14:textId="77777777" w:rsidR="00D65E6F" w:rsidRPr="00D65E6F" w:rsidRDefault="00D65E6F" w:rsidP="00D65E6F">
            <w:pPr>
              <w:spacing w:after="160" w:line="360" w:lineRule="auto"/>
              <w:ind w:left="113" w:right="113"/>
              <w:rPr>
                <w:rFonts w:eastAsia="Aptos"/>
                <w:b/>
                <w:bCs/>
                <w:kern w:val="2"/>
                <w:sz w:val="22"/>
                <w:szCs w:val="22"/>
                <w14:ligatures w14:val="standardContextual"/>
              </w:rPr>
            </w:pPr>
            <w:r w:rsidRPr="00D65E6F">
              <w:rPr>
                <w:rFonts w:eastAsia="Aptos"/>
                <w:b/>
                <w:bCs/>
                <w:kern w:val="2"/>
                <w:sz w:val="22"/>
                <w:szCs w:val="22"/>
                <w14:ligatures w14:val="standardContextual"/>
              </w:rPr>
              <w:t>Somewhat Disagree</w:t>
            </w:r>
          </w:p>
        </w:tc>
        <w:tc>
          <w:tcPr>
            <w:tcW w:w="990" w:type="dxa"/>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textDirection w:val="btLr"/>
            <w:vAlign w:val="center"/>
            <w:hideMark/>
          </w:tcPr>
          <w:p w14:paraId="44E23B8E" w14:textId="77777777" w:rsidR="00D65E6F" w:rsidRPr="00D65E6F" w:rsidRDefault="00D65E6F" w:rsidP="00D65E6F">
            <w:pPr>
              <w:spacing w:after="160" w:line="360" w:lineRule="auto"/>
              <w:ind w:left="113" w:right="113"/>
              <w:rPr>
                <w:rFonts w:eastAsia="Aptos"/>
                <w:b/>
                <w:bCs/>
                <w:kern w:val="2"/>
                <w:sz w:val="22"/>
                <w:szCs w:val="22"/>
                <w14:ligatures w14:val="standardContextual"/>
              </w:rPr>
            </w:pPr>
            <w:r w:rsidRPr="00D65E6F">
              <w:rPr>
                <w:rFonts w:eastAsia="Aptos"/>
                <w:b/>
                <w:bCs/>
                <w:kern w:val="2"/>
                <w:sz w:val="22"/>
                <w:szCs w:val="22"/>
                <w14:ligatures w14:val="standardContextual"/>
              </w:rPr>
              <w:t>Agree</w:t>
            </w:r>
          </w:p>
        </w:tc>
        <w:tc>
          <w:tcPr>
            <w:tcW w:w="990" w:type="dxa"/>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textDirection w:val="btLr"/>
            <w:vAlign w:val="center"/>
            <w:hideMark/>
          </w:tcPr>
          <w:p w14:paraId="3613997E" w14:textId="77777777" w:rsidR="00D65E6F" w:rsidRPr="00D65E6F" w:rsidRDefault="00D65E6F" w:rsidP="00D65E6F">
            <w:pPr>
              <w:spacing w:after="160" w:line="360" w:lineRule="auto"/>
              <w:ind w:left="113" w:right="113"/>
              <w:rPr>
                <w:rFonts w:eastAsia="Aptos"/>
                <w:b/>
                <w:bCs/>
                <w:kern w:val="2"/>
                <w:sz w:val="22"/>
                <w:szCs w:val="22"/>
                <w14:ligatures w14:val="standardContextual"/>
              </w:rPr>
            </w:pPr>
            <w:r w:rsidRPr="00D65E6F">
              <w:rPr>
                <w:rFonts w:eastAsia="Aptos"/>
                <w:b/>
                <w:bCs/>
                <w:kern w:val="2"/>
                <w:sz w:val="22"/>
                <w:szCs w:val="22"/>
                <w14:ligatures w14:val="standardContextual"/>
              </w:rPr>
              <w:t>Strongly Agree</w:t>
            </w:r>
          </w:p>
        </w:tc>
        <w:tc>
          <w:tcPr>
            <w:tcW w:w="630" w:type="dxa"/>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textDirection w:val="btLr"/>
            <w:vAlign w:val="center"/>
            <w:hideMark/>
          </w:tcPr>
          <w:p w14:paraId="28F4479F" w14:textId="77777777" w:rsidR="00D65E6F" w:rsidRPr="00D65E6F" w:rsidRDefault="00D65E6F" w:rsidP="00D65E6F">
            <w:pPr>
              <w:spacing w:after="160" w:line="360" w:lineRule="auto"/>
              <w:ind w:left="113" w:right="113"/>
              <w:rPr>
                <w:rFonts w:eastAsia="Aptos"/>
                <w:b/>
                <w:bCs/>
                <w:kern w:val="2"/>
                <w:sz w:val="22"/>
                <w:szCs w:val="22"/>
                <w14:ligatures w14:val="standardContextual"/>
              </w:rPr>
            </w:pPr>
            <w:r w:rsidRPr="00D65E6F">
              <w:rPr>
                <w:rFonts w:eastAsia="Aptos"/>
                <w:b/>
                <w:bCs/>
                <w:kern w:val="2"/>
                <w:sz w:val="22"/>
                <w:szCs w:val="22"/>
                <w14:ligatures w14:val="standardContextual"/>
              </w:rPr>
              <w:t>Mean</w:t>
            </w:r>
          </w:p>
        </w:tc>
        <w:tc>
          <w:tcPr>
            <w:tcW w:w="702" w:type="dxa"/>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textDirection w:val="btLr"/>
            <w:vAlign w:val="center"/>
            <w:hideMark/>
          </w:tcPr>
          <w:p w14:paraId="3E6C783A" w14:textId="77777777" w:rsidR="00D65E6F" w:rsidRPr="00D65E6F" w:rsidRDefault="00D65E6F" w:rsidP="00D65E6F">
            <w:pPr>
              <w:spacing w:after="160" w:line="360" w:lineRule="auto"/>
              <w:ind w:left="113" w:right="113"/>
              <w:rPr>
                <w:rFonts w:eastAsia="Aptos"/>
                <w:b/>
                <w:bCs/>
                <w:kern w:val="2"/>
                <w:sz w:val="22"/>
                <w:szCs w:val="22"/>
                <w14:ligatures w14:val="standardContextual"/>
              </w:rPr>
            </w:pPr>
            <w:r w:rsidRPr="00D65E6F">
              <w:rPr>
                <w:rFonts w:eastAsia="Aptos"/>
                <w:b/>
                <w:bCs/>
                <w:kern w:val="2"/>
                <w:sz w:val="22"/>
                <w:szCs w:val="22"/>
                <w14:ligatures w14:val="standardContextual"/>
              </w:rPr>
              <w:t>SD</w:t>
            </w:r>
          </w:p>
        </w:tc>
      </w:tr>
      <w:tr w:rsidR="00D65E6F" w:rsidRPr="00D65E6F" w14:paraId="0DDF0CCF" w14:textId="77777777" w:rsidTr="00605DBB">
        <w:tc>
          <w:tcPr>
            <w:tcW w:w="63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38EDE56"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14</w:t>
            </w:r>
          </w:p>
        </w:tc>
        <w:tc>
          <w:tcPr>
            <w:tcW w:w="216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AF45598"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I have a specific schedule to limit mobile gaming time</w:t>
            </w:r>
          </w:p>
        </w:tc>
        <w:tc>
          <w:tcPr>
            <w:tcW w:w="99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A848594"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321 (10.4%)</w:t>
            </w:r>
          </w:p>
        </w:tc>
        <w:tc>
          <w:tcPr>
            <w:tcW w:w="99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905650A"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315 (10.2%)</w:t>
            </w:r>
          </w:p>
        </w:tc>
        <w:tc>
          <w:tcPr>
            <w:tcW w:w="99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F022E83"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839 (27.2%)</w:t>
            </w:r>
          </w:p>
        </w:tc>
        <w:tc>
          <w:tcPr>
            <w:tcW w:w="99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1BF376C"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955 (31.0%)</w:t>
            </w:r>
          </w:p>
        </w:tc>
        <w:tc>
          <w:tcPr>
            <w:tcW w:w="99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FBE1049"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651 (21.1%)</w:t>
            </w:r>
          </w:p>
        </w:tc>
        <w:tc>
          <w:tcPr>
            <w:tcW w:w="63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983A9A5"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3.42</w:t>
            </w:r>
          </w:p>
        </w:tc>
        <w:tc>
          <w:tcPr>
            <w:tcW w:w="702"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B0FF2B6"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1.22</w:t>
            </w:r>
          </w:p>
        </w:tc>
      </w:tr>
      <w:tr w:rsidR="00D65E6F" w:rsidRPr="00D65E6F" w14:paraId="17D2A5DF" w14:textId="77777777" w:rsidTr="00605DBB">
        <w:tc>
          <w:tcPr>
            <w:tcW w:w="63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0FB08C3"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15</w:t>
            </w:r>
          </w:p>
        </w:tc>
        <w:tc>
          <w:tcPr>
            <w:tcW w:w="216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98BF714"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I am able to stop playing mobile games when I need to study</w:t>
            </w:r>
          </w:p>
        </w:tc>
        <w:tc>
          <w:tcPr>
            <w:tcW w:w="99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992BD18"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132 (4.3%)</w:t>
            </w:r>
          </w:p>
        </w:tc>
        <w:tc>
          <w:tcPr>
            <w:tcW w:w="99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D6CFAE3"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213 (6.9%)</w:t>
            </w:r>
          </w:p>
        </w:tc>
        <w:tc>
          <w:tcPr>
            <w:tcW w:w="99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8E1C702"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585 (19.0%)</w:t>
            </w:r>
          </w:p>
        </w:tc>
        <w:tc>
          <w:tcPr>
            <w:tcW w:w="99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89C6AD2"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1195 (38.8%)</w:t>
            </w:r>
          </w:p>
        </w:tc>
        <w:tc>
          <w:tcPr>
            <w:tcW w:w="99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3BAE4FD"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956 (31.0%)</w:t>
            </w:r>
          </w:p>
        </w:tc>
        <w:tc>
          <w:tcPr>
            <w:tcW w:w="63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3EF8A90"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3.85</w:t>
            </w:r>
          </w:p>
        </w:tc>
        <w:tc>
          <w:tcPr>
            <w:tcW w:w="702"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7A3892F"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1.07</w:t>
            </w:r>
          </w:p>
        </w:tc>
      </w:tr>
      <w:tr w:rsidR="00D65E6F" w:rsidRPr="00D65E6F" w14:paraId="59FC2769" w14:textId="77777777" w:rsidTr="00605DBB">
        <w:tc>
          <w:tcPr>
            <w:tcW w:w="63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7320EAB"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16</w:t>
            </w:r>
          </w:p>
        </w:tc>
        <w:tc>
          <w:tcPr>
            <w:tcW w:w="216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6696182"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Playing mobile games does not prevent me from completing assignments on time</w:t>
            </w:r>
          </w:p>
        </w:tc>
        <w:tc>
          <w:tcPr>
            <w:tcW w:w="99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3CE7239"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147 (4.8%)</w:t>
            </w:r>
          </w:p>
        </w:tc>
        <w:tc>
          <w:tcPr>
            <w:tcW w:w="99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200BED0"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203 (6.6%)</w:t>
            </w:r>
          </w:p>
        </w:tc>
        <w:tc>
          <w:tcPr>
            <w:tcW w:w="99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1A4FDB1"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682 (22.1%)</w:t>
            </w:r>
          </w:p>
        </w:tc>
        <w:tc>
          <w:tcPr>
            <w:tcW w:w="99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1A537C1"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1141 (37.0%)</w:t>
            </w:r>
          </w:p>
        </w:tc>
        <w:tc>
          <w:tcPr>
            <w:tcW w:w="99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A58D9C0"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908 (29.5%)</w:t>
            </w:r>
          </w:p>
        </w:tc>
        <w:tc>
          <w:tcPr>
            <w:tcW w:w="63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DA697A7"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3.80</w:t>
            </w:r>
          </w:p>
        </w:tc>
        <w:tc>
          <w:tcPr>
            <w:tcW w:w="702"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B14DA01"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1.08</w:t>
            </w:r>
          </w:p>
        </w:tc>
      </w:tr>
      <w:tr w:rsidR="00D65E6F" w:rsidRPr="00D65E6F" w14:paraId="1A057D7C" w14:textId="77777777" w:rsidTr="00605DBB">
        <w:tc>
          <w:tcPr>
            <w:tcW w:w="63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980D930"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17</w:t>
            </w:r>
          </w:p>
        </w:tc>
        <w:tc>
          <w:tcPr>
            <w:tcW w:w="216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F18CB73"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I can control my mobile gaming time without affecting academic activities</w:t>
            </w:r>
          </w:p>
        </w:tc>
        <w:tc>
          <w:tcPr>
            <w:tcW w:w="99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541B96C"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133 (4.3%)</w:t>
            </w:r>
          </w:p>
        </w:tc>
        <w:tc>
          <w:tcPr>
            <w:tcW w:w="99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5731205"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177 (5.7%)</w:t>
            </w:r>
          </w:p>
        </w:tc>
        <w:tc>
          <w:tcPr>
            <w:tcW w:w="99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A86FC9D"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648 (21.0%)</w:t>
            </w:r>
          </w:p>
        </w:tc>
        <w:tc>
          <w:tcPr>
            <w:tcW w:w="99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7961915"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1198 (38.9%)</w:t>
            </w:r>
          </w:p>
        </w:tc>
        <w:tc>
          <w:tcPr>
            <w:tcW w:w="99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44D12D2"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925 (30.0%)</w:t>
            </w:r>
          </w:p>
        </w:tc>
        <w:tc>
          <w:tcPr>
            <w:tcW w:w="63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BD7D41C"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3.85</w:t>
            </w:r>
          </w:p>
        </w:tc>
        <w:tc>
          <w:tcPr>
            <w:tcW w:w="702"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1F11D81"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1.05</w:t>
            </w:r>
          </w:p>
        </w:tc>
      </w:tr>
      <w:tr w:rsidR="00D65E6F" w:rsidRPr="00D65E6F" w14:paraId="751BFDD8" w14:textId="77777777" w:rsidTr="00605DBB">
        <w:tc>
          <w:tcPr>
            <w:tcW w:w="63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FABCA8D"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18</w:t>
            </w:r>
          </w:p>
        </w:tc>
        <w:tc>
          <w:tcPr>
            <w:tcW w:w="216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C865F29"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 xml:space="preserve">I am disciplined in balancing mobile </w:t>
            </w:r>
            <w:r w:rsidRPr="00D65E6F">
              <w:rPr>
                <w:rFonts w:eastAsia="Aptos"/>
                <w:kern w:val="2"/>
                <w:sz w:val="22"/>
                <w:szCs w:val="22"/>
                <w14:ligatures w14:val="standardContextual"/>
              </w:rPr>
              <w:lastRenderedPageBreak/>
              <w:t>gaming and academic responsibilities</w:t>
            </w:r>
          </w:p>
        </w:tc>
        <w:tc>
          <w:tcPr>
            <w:tcW w:w="99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9FD7CDD"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lastRenderedPageBreak/>
              <w:t>138 (4.5%)</w:t>
            </w:r>
          </w:p>
        </w:tc>
        <w:tc>
          <w:tcPr>
            <w:tcW w:w="99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CAC035F"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184 (6.0%)</w:t>
            </w:r>
          </w:p>
        </w:tc>
        <w:tc>
          <w:tcPr>
            <w:tcW w:w="99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E0A5296"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621 (20.2%)</w:t>
            </w:r>
          </w:p>
        </w:tc>
        <w:tc>
          <w:tcPr>
            <w:tcW w:w="99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D0F4718"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1155 (37.5%)</w:t>
            </w:r>
          </w:p>
        </w:tc>
        <w:tc>
          <w:tcPr>
            <w:tcW w:w="99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E272E45"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983 (31.9%)</w:t>
            </w:r>
          </w:p>
        </w:tc>
        <w:tc>
          <w:tcPr>
            <w:tcW w:w="63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0270300"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3.86</w:t>
            </w:r>
          </w:p>
        </w:tc>
        <w:tc>
          <w:tcPr>
            <w:tcW w:w="702"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3AB139C"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1.07</w:t>
            </w:r>
          </w:p>
        </w:tc>
      </w:tr>
    </w:tbl>
    <w:p w14:paraId="4DE62DD2" w14:textId="77777777" w:rsidR="00D65E6F" w:rsidRPr="00D65E6F" w:rsidRDefault="00D65E6F" w:rsidP="00D65E6F">
      <w:pPr>
        <w:spacing w:after="160" w:line="360" w:lineRule="auto"/>
        <w:rPr>
          <w:rFonts w:eastAsia="Aptos"/>
          <w:kern w:val="2"/>
          <w:sz w:val="22"/>
          <w:szCs w:val="22"/>
          <w14:ligatures w14:val="standardContextual"/>
        </w:rPr>
      </w:pPr>
    </w:p>
    <w:p w14:paraId="1278AFED" w14:textId="74678AF2" w:rsidR="00D65E6F" w:rsidRPr="00D65E6F" w:rsidRDefault="00D65E6F" w:rsidP="00D65E6F">
      <w:pPr>
        <w:spacing w:after="160" w:line="360" w:lineRule="auto"/>
        <w:jc w:val="both"/>
        <w:rPr>
          <w:rFonts w:eastAsia="Aptos"/>
          <w:kern w:val="2"/>
          <w:sz w:val="22"/>
          <w:szCs w:val="22"/>
          <w14:ligatures w14:val="standardContextual"/>
        </w:rPr>
      </w:pPr>
      <w:r w:rsidRPr="00D65E6F">
        <w:rPr>
          <w:rFonts w:eastAsia="Aptos"/>
          <w:kern w:val="2"/>
          <w:sz w:val="22"/>
          <w:szCs w:val="22"/>
          <w14:ligatures w14:val="standardContextual"/>
        </w:rPr>
        <w:t xml:space="preserve">Most students reported high self-regulation concerning their mobile gaming activities. In particular, 69.8% of the students stated that they could stop gaming when they needed to study, 66.5% stated that gaming did not interfere with the timely completion of assignments, and 68.9% stated that they could control the amount of time spent on gaming without hindering academic activities. Additionally, 69.4% of the respondents indicated that they regard themselves as disciplined in managing the time spent on gaming </w:t>
      </w:r>
      <w:r w:rsidR="00DA69AF">
        <w:rPr>
          <w:rFonts w:eastAsia="Aptos"/>
          <w:kern w:val="2"/>
          <w:sz w:val="22"/>
          <w:szCs w:val="22"/>
          <w14:ligatures w14:val="standardContextual"/>
        </w:rPr>
        <w:t>in relation to</w:t>
      </w:r>
      <w:r w:rsidRPr="00D65E6F">
        <w:rPr>
          <w:rFonts w:eastAsia="Aptos"/>
          <w:kern w:val="2"/>
          <w:sz w:val="22"/>
          <w:szCs w:val="22"/>
          <w14:ligatures w14:val="standardContextual"/>
        </w:rPr>
        <w:t xml:space="preserve"> their academic obligations.</w:t>
      </w:r>
    </w:p>
    <w:p w14:paraId="3B01DA62" w14:textId="77777777" w:rsidR="00D65E6F" w:rsidRPr="00D65E6F" w:rsidRDefault="00D65E6F" w:rsidP="00D4508A">
      <w:pPr>
        <w:spacing w:after="160" w:line="360" w:lineRule="auto"/>
        <w:ind w:firstLine="720"/>
        <w:jc w:val="both"/>
        <w:rPr>
          <w:rFonts w:eastAsia="Aptos"/>
          <w:kern w:val="2"/>
          <w:sz w:val="22"/>
          <w:szCs w:val="22"/>
          <w14:ligatures w14:val="standardContextual"/>
        </w:rPr>
      </w:pPr>
      <w:r w:rsidRPr="00D65E6F">
        <w:rPr>
          <w:rFonts w:eastAsia="Aptos"/>
          <w:kern w:val="2"/>
          <w:sz w:val="22"/>
          <w:szCs w:val="22"/>
          <w14:ligatures w14:val="standardContextual"/>
        </w:rPr>
        <w:t>High mean scores (between 3.42 and 3.86) are indicative of students perceiving themselves as having some level of self-regulation strategies in place to control their gaming activities. However, the self-imposed regulated limit with scheduled gaming time had the lowest mean score (M = 3.42, SD = 1.22), which points to the fact that more rigid methods of time management based on individual activity structures were less frequently applied than other methods of self-regulation.</w:t>
      </w:r>
    </w:p>
    <w:p w14:paraId="5123BFC9" w14:textId="77777777" w:rsidR="00D65E6F" w:rsidRPr="00D65E6F" w:rsidRDefault="00D65E6F" w:rsidP="00D65E6F">
      <w:pPr>
        <w:spacing w:after="160" w:line="360" w:lineRule="auto"/>
        <w:jc w:val="both"/>
        <w:rPr>
          <w:rFonts w:eastAsia="Aptos"/>
          <w:b/>
          <w:bCs/>
          <w:kern w:val="2"/>
          <w:sz w:val="24"/>
          <w:szCs w:val="24"/>
          <w14:ligatures w14:val="standardContextual"/>
        </w:rPr>
      </w:pPr>
      <w:r w:rsidRPr="00D65E6F">
        <w:rPr>
          <w:rFonts w:eastAsia="Aptos"/>
          <w:b/>
          <w:bCs/>
          <w:kern w:val="2"/>
          <w:sz w:val="24"/>
          <w:szCs w:val="24"/>
          <w14:ligatures w14:val="standardContextual"/>
        </w:rPr>
        <w:t>4.2.5 Academic Impact</w:t>
      </w:r>
    </w:p>
    <w:p w14:paraId="63816838" w14:textId="77777777" w:rsidR="00D65E6F" w:rsidRPr="00D65E6F" w:rsidRDefault="00D65E6F" w:rsidP="00D65E6F">
      <w:pPr>
        <w:spacing w:after="160" w:line="360" w:lineRule="auto"/>
        <w:jc w:val="both"/>
        <w:rPr>
          <w:rFonts w:eastAsia="Aptos"/>
          <w:kern w:val="2"/>
          <w:sz w:val="22"/>
          <w:szCs w:val="22"/>
          <w14:ligatures w14:val="standardContextual"/>
        </w:rPr>
      </w:pPr>
      <w:r w:rsidRPr="00D65E6F">
        <w:rPr>
          <w:rFonts w:eastAsia="Aptos"/>
          <w:kern w:val="2"/>
          <w:sz w:val="22"/>
          <w:szCs w:val="22"/>
          <w14:ligatures w14:val="standardContextual"/>
        </w:rPr>
        <w:t>As shown in Table 6, mobile gaming has varying effects on different facets of academic performance.</w:t>
      </w:r>
    </w:p>
    <w:p w14:paraId="4D91832B" w14:textId="77777777" w:rsidR="00D65E6F" w:rsidRPr="00D65E6F" w:rsidRDefault="00D65E6F" w:rsidP="00D65E6F">
      <w:pPr>
        <w:spacing w:before="8"/>
        <w:jc w:val="both"/>
        <w:rPr>
          <w:rFonts w:eastAsia="Aptos"/>
          <w:b/>
          <w:bCs/>
        </w:rPr>
      </w:pPr>
      <w:r w:rsidRPr="00D65E6F">
        <w:rPr>
          <w:rFonts w:eastAsia="Aptos"/>
          <w:b/>
          <w:bCs/>
        </w:rPr>
        <w:t>Table 6</w:t>
      </w:r>
    </w:p>
    <w:p w14:paraId="6261FA5C" w14:textId="77777777" w:rsidR="00D65E6F" w:rsidRPr="00D65E6F" w:rsidRDefault="00D65E6F" w:rsidP="00D65E6F">
      <w:pPr>
        <w:spacing w:before="8" w:line="360" w:lineRule="auto"/>
        <w:jc w:val="both"/>
        <w:rPr>
          <w:rFonts w:eastAsia="Aptos"/>
        </w:rPr>
      </w:pPr>
      <w:r w:rsidRPr="00D65E6F">
        <w:rPr>
          <w:rFonts w:eastAsia="Aptos"/>
        </w:rPr>
        <w:t>Academic Impact of Mobile Gaming</w:t>
      </w:r>
    </w:p>
    <w:tbl>
      <w:tblPr>
        <w:tblW w:w="9072" w:type="dxa"/>
        <w:tblInd w:w="-8" w:type="dxa"/>
        <w:tblBorders>
          <w:top w:val="single" w:sz="2" w:space="0" w:color="auto"/>
          <w:left w:val="single" w:sz="2" w:space="0" w:color="auto"/>
          <w:bottom w:val="single" w:sz="2" w:space="0" w:color="auto"/>
          <w:right w:val="single" w:sz="2" w:space="0" w:color="auto"/>
        </w:tblBorders>
        <w:tblLayout w:type="fixed"/>
        <w:tblCellMar>
          <w:top w:w="15" w:type="dxa"/>
          <w:left w:w="15" w:type="dxa"/>
          <w:bottom w:w="15" w:type="dxa"/>
          <w:right w:w="15" w:type="dxa"/>
        </w:tblCellMar>
        <w:tblLook w:val="04A0" w:firstRow="1" w:lastRow="0" w:firstColumn="1" w:lastColumn="0" w:noHBand="0" w:noVBand="1"/>
      </w:tblPr>
      <w:tblGrid>
        <w:gridCol w:w="735"/>
        <w:gridCol w:w="1845"/>
        <w:gridCol w:w="1004"/>
        <w:gridCol w:w="1004"/>
        <w:gridCol w:w="1004"/>
        <w:gridCol w:w="1004"/>
        <w:gridCol w:w="1004"/>
        <w:gridCol w:w="736"/>
        <w:gridCol w:w="736"/>
      </w:tblGrid>
      <w:tr w:rsidR="00D65E6F" w:rsidRPr="00D65E6F" w14:paraId="49CB1832" w14:textId="77777777" w:rsidTr="003B11E4">
        <w:trPr>
          <w:cantSplit/>
          <w:trHeight w:val="1676"/>
          <w:tblHeader/>
        </w:trPr>
        <w:tc>
          <w:tcPr>
            <w:tcW w:w="755" w:type="dxa"/>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textDirection w:val="btLr"/>
            <w:vAlign w:val="center"/>
            <w:hideMark/>
          </w:tcPr>
          <w:p w14:paraId="63CE9148" w14:textId="77777777" w:rsidR="00D65E6F" w:rsidRPr="00D65E6F" w:rsidRDefault="00D65E6F" w:rsidP="00D65E6F">
            <w:pPr>
              <w:spacing w:after="160" w:line="360" w:lineRule="auto"/>
              <w:ind w:left="113" w:right="113"/>
              <w:rPr>
                <w:rFonts w:eastAsia="Aptos"/>
                <w:b/>
                <w:bCs/>
                <w:kern w:val="2"/>
                <w:sz w:val="22"/>
                <w:szCs w:val="22"/>
                <w14:ligatures w14:val="standardContextual"/>
              </w:rPr>
            </w:pPr>
            <w:r w:rsidRPr="00D65E6F">
              <w:rPr>
                <w:rFonts w:eastAsia="Aptos"/>
                <w:b/>
                <w:bCs/>
                <w:kern w:val="2"/>
                <w:sz w:val="22"/>
                <w:szCs w:val="22"/>
                <w14:ligatures w14:val="standardContextual"/>
              </w:rPr>
              <w:t>Item</w:t>
            </w:r>
          </w:p>
        </w:tc>
        <w:tc>
          <w:tcPr>
            <w:tcW w:w="1909" w:type="dxa"/>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textDirection w:val="btLr"/>
            <w:vAlign w:val="center"/>
            <w:hideMark/>
          </w:tcPr>
          <w:p w14:paraId="06A86CA6" w14:textId="77777777" w:rsidR="00D65E6F" w:rsidRPr="00D65E6F" w:rsidRDefault="00D65E6F" w:rsidP="00D65E6F">
            <w:pPr>
              <w:spacing w:after="160" w:line="360" w:lineRule="auto"/>
              <w:ind w:left="113" w:right="113"/>
              <w:rPr>
                <w:rFonts w:eastAsia="Aptos"/>
                <w:b/>
                <w:bCs/>
                <w:kern w:val="2"/>
                <w:sz w:val="22"/>
                <w:szCs w:val="22"/>
                <w14:ligatures w14:val="standardContextual"/>
              </w:rPr>
            </w:pPr>
            <w:r w:rsidRPr="00D65E6F">
              <w:rPr>
                <w:rFonts w:eastAsia="Aptos"/>
                <w:b/>
                <w:bCs/>
                <w:kern w:val="2"/>
                <w:sz w:val="22"/>
                <w:szCs w:val="22"/>
                <w14:ligatures w14:val="standardContextual"/>
              </w:rPr>
              <w:t>Statement</w:t>
            </w:r>
          </w:p>
        </w:tc>
        <w:tc>
          <w:tcPr>
            <w:tcW w:w="1033" w:type="dxa"/>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textDirection w:val="btLr"/>
            <w:vAlign w:val="center"/>
            <w:hideMark/>
          </w:tcPr>
          <w:p w14:paraId="065CC897" w14:textId="77777777" w:rsidR="00D65E6F" w:rsidRPr="00D65E6F" w:rsidRDefault="00D65E6F" w:rsidP="00D65E6F">
            <w:pPr>
              <w:spacing w:after="160" w:line="360" w:lineRule="auto"/>
              <w:ind w:left="113" w:right="113"/>
              <w:rPr>
                <w:rFonts w:eastAsia="Aptos"/>
                <w:b/>
                <w:bCs/>
                <w:kern w:val="2"/>
                <w:sz w:val="22"/>
                <w:szCs w:val="22"/>
                <w14:ligatures w14:val="standardContextual"/>
              </w:rPr>
            </w:pPr>
            <w:r w:rsidRPr="00D65E6F">
              <w:rPr>
                <w:rFonts w:eastAsia="Aptos"/>
                <w:b/>
                <w:bCs/>
                <w:kern w:val="2"/>
                <w:sz w:val="22"/>
                <w:szCs w:val="22"/>
                <w14:ligatures w14:val="standardContextual"/>
              </w:rPr>
              <w:t>Strongly Disagree</w:t>
            </w:r>
          </w:p>
        </w:tc>
        <w:tc>
          <w:tcPr>
            <w:tcW w:w="1033" w:type="dxa"/>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textDirection w:val="btLr"/>
            <w:vAlign w:val="center"/>
            <w:hideMark/>
          </w:tcPr>
          <w:p w14:paraId="308809BF" w14:textId="77777777" w:rsidR="00D65E6F" w:rsidRPr="00D65E6F" w:rsidRDefault="00D65E6F" w:rsidP="00D65E6F">
            <w:pPr>
              <w:spacing w:after="160" w:line="360" w:lineRule="auto"/>
              <w:ind w:left="113" w:right="113"/>
              <w:rPr>
                <w:rFonts w:eastAsia="Aptos"/>
                <w:b/>
                <w:bCs/>
                <w:kern w:val="2"/>
                <w:sz w:val="22"/>
                <w:szCs w:val="22"/>
                <w14:ligatures w14:val="standardContextual"/>
              </w:rPr>
            </w:pPr>
            <w:r w:rsidRPr="00D65E6F">
              <w:rPr>
                <w:rFonts w:eastAsia="Aptos"/>
                <w:b/>
                <w:bCs/>
                <w:kern w:val="2"/>
                <w:sz w:val="22"/>
                <w:szCs w:val="22"/>
                <w14:ligatures w14:val="standardContextual"/>
              </w:rPr>
              <w:t>Disagree</w:t>
            </w:r>
          </w:p>
        </w:tc>
        <w:tc>
          <w:tcPr>
            <w:tcW w:w="1033" w:type="dxa"/>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textDirection w:val="btLr"/>
            <w:vAlign w:val="center"/>
            <w:hideMark/>
          </w:tcPr>
          <w:p w14:paraId="6DEAA366" w14:textId="77777777" w:rsidR="00D65E6F" w:rsidRPr="00D65E6F" w:rsidRDefault="00D65E6F" w:rsidP="00D65E6F">
            <w:pPr>
              <w:spacing w:after="160" w:line="360" w:lineRule="auto"/>
              <w:ind w:left="113" w:right="113"/>
              <w:rPr>
                <w:rFonts w:eastAsia="Aptos"/>
                <w:b/>
                <w:bCs/>
                <w:kern w:val="2"/>
                <w:sz w:val="22"/>
                <w:szCs w:val="22"/>
                <w14:ligatures w14:val="standardContextual"/>
              </w:rPr>
            </w:pPr>
            <w:r w:rsidRPr="00D65E6F">
              <w:rPr>
                <w:rFonts w:eastAsia="Aptos"/>
                <w:b/>
                <w:bCs/>
                <w:kern w:val="2"/>
                <w:sz w:val="22"/>
                <w:szCs w:val="22"/>
                <w14:ligatures w14:val="standardContextual"/>
              </w:rPr>
              <w:t>Somewhat Disagree</w:t>
            </w:r>
          </w:p>
        </w:tc>
        <w:tc>
          <w:tcPr>
            <w:tcW w:w="1033" w:type="dxa"/>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textDirection w:val="btLr"/>
            <w:vAlign w:val="center"/>
            <w:hideMark/>
          </w:tcPr>
          <w:p w14:paraId="5D8B770A" w14:textId="77777777" w:rsidR="00D65E6F" w:rsidRPr="00D65E6F" w:rsidRDefault="00D65E6F" w:rsidP="00D65E6F">
            <w:pPr>
              <w:spacing w:after="160" w:line="360" w:lineRule="auto"/>
              <w:ind w:left="113" w:right="113"/>
              <w:rPr>
                <w:rFonts w:eastAsia="Aptos"/>
                <w:b/>
                <w:bCs/>
                <w:kern w:val="2"/>
                <w:sz w:val="22"/>
                <w:szCs w:val="22"/>
                <w14:ligatures w14:val="standardContextual"/>
              </w:rPr>
            </w:pPr>
            <w:r w:rsidRPr="00D65E6F">
              <w:rPr>
                <w:rFonts w:eastAsia="Aptos"/>
                <w:b/>
                <w:bCs/>
                <w:kern w:val="2"/>
                <w:sz w:val="22"/>
                <w:szCs w:val="22"/>
                <w14:ligatures w14:val="standardContextual"/>
              </w:rPr>
              <w:t>Agree</w:t>
            </w:r>
          </w:p>
        </w:tc>
        <w:tc>
          <w:tcPr>
            <w:tcW w:w="1033" w:type="dxa"/>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textDirection w:val="btLr"/>
            <w:vAlign w:val="center"/>
            <w:hideMark/>
          </w:tcPr>
          <w:p w14:paraId="4A62A58E" w14:textId="77777777" w:rsidR="00D65E6F" w:rsidRPr="00D65E6F" w:rsidRDefault="00D65E6F" w:rsidP="00D65E6F">
            <w:pPr>
              <w:spacing w:after="160" w:line="360" w:lineRule="auto"/>
              <w:ind w:left="113" w:right="113"/>
              <w:rPr>
                <w:rFonts w:eastAsia="Aptos"/>
                <w:b/>
                <w:bCs/>
                <w:kern w:val="2"/>
                <w:sz w:val="22"/>
                <w:szCs w:val="22"/>
                <w14:ligatures w14:val="standardContextual"/>
              </w:rPr>
            </w:pPr>
            <w:r w:rsidRPr="00D65E6F">
              <w:rPr>
                <w:rFonts w:eastAsia="Aptos"/>
                <w:b/>
                <w:bCs/>
                <w:kern w:val="2"/>
                <w:sz w:val="22"/>
                <w:szCs w:val="22"/>
                <w14:ligatures w14:val="standardContextual"/>
              </w:rPr>
              <w:t>Strongly Agree</w:t>
            </w:r>
          </w:p>
        </w:tc>
        <w:tc>
          <w:tcPr>
            <w:tcW w:w="755" w:type="dxa"/>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textDirection w:val="btLr"/>
            <w:vAlign w:val="center"/>
            <w:hideMark/>
          </w:tcPr>
          <w:p w14:paraId="45761A24" w14:textId="77777777" w:rsidR="00D65E6F" w:rsidRPr="00D65E6F" w:rsidRDefault="00D65E6F" w:rsidP="00D65E6F">
            <w:pPr>
              <w:spacing w:after="160" w:line="360" w:lineRule="auto"/>
              <w:ind w:left="113" w:right="113"/>
              <w:rPr>
                <w:rFonts w:eastAsia="Aptos"/>
                <w:b/>
                <w:bCs/>
                <w:kern w:val="2"/>
                <w:sz w:val="22"/>
                <w:szCs w:val="22"/>
                <w14:ligatures w14:val="standardContextual"/>
              </w:rPr>
            </w:pPr>
            <w:r w:rsidRPr="00D65E6F">
              <w:rPr>
                <w:rFonts w:eastAsia="Aptos"/>
                <w:b/>
                <w:bCs/>
                <w:kern w:val="2"/>
                <w:sz w:val="22"/>
                <w:szCs w:val="22"/>
                <w14:ligatures w14:val="standardContextual"/>
              </w:rPr>
              <w:t>Mean</w:t>
            </w:r>
          </w:p>
        </w:tc>
        <w:tc>
          <w:tcPr>
            <w:tcW w:w="755" w:type="dxa"/>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textDirection w:val="btLr"/>
            <w:vAlign w:val="center"/>
            <w:hideMark/>
          </w:tcPr>
          <w:p w14:paraId="5ED5C3F3" w14:textId="77777777" w:rsidR="00D65E6F" w:rsidRPr="00D65E6F" w:rsidRDefault="00D65E6F" w:rsidP="00D65E6F">
            <w:pPr>
              <w:spacing w:after="160" w:line="360" w:lineRule="auto"/>
              <w:ind w:left="113" w:right="113"/>
              <w:rPr>
                <w:rFonts w:eastAsia="Aptos"/>
                <w:b/>
                <w:bCs/>
                <w:kern w:val="2"/>
                <w:sz w:val="22"/>
                <w:szCs w:val="22"/>
                <w14:ligatures w14:val="standardContextual"/>
              </w:rPr>
            </w:pPr>
            <w:r w:rsidRPr="00D65E6F">
              <w:rPr>
                <w:rFonts w:eastAsia="Aptos"/>
                <w:b/>
                <w:bCs/>
                <w:kern w:val="2"/>
                <w:sz w:val="22"/>
                <w:szCs w:val="22"/>
                <w14:ligatures w14:val="standardContextual"/>
              </w:rPr>
              <w:t>SD</w:t>
            </w:r>
          </w:p>
        </w:tc>
      </w:tr>
      <w:tr w:rsidR="00D65E6F" w:rsidRPr="00D65E6F" w14:paraId="7EAC6BE7" w14:textId="77777777" w:rsidTr="003B11E4">
        <w:tc>
          <w:tcPr>
            <w:tcW w:w="755"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F6C049E"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19</w:t>
            </w:r>
          </w:p>
        </w:tc>
        <w:tc>
          <w:tcPr>
            <w:tcW w:w="1909"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DF9DBB1"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I play mobile games to escape from daily stress</w:t>
            </w:r>
          </w:p>
        </w:tc>
        <w:tc>
          <w:tcPr>
            <w:tcW w:w="1033"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56DFB47"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359 (11.7%)</w:t>
            </w:r>
          </w:p>
        </w:tc>
        <w:tc>
          <w:tcPr>
            <w:tcW w:w="1033"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74DB4CC"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332 (10.8%)</w:t>
            </w:r>
          </w:p>
        </w:tc>
        <w:tc>
          <w:tcPr>
            <w:tcW w:w="1033"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B1DE66D"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823 (26.7%)</w:t>
            </w:r>
          </w:p>
        </w:tc>
        <w:tc>
          <w:tcPr>
            <w:tcW w:w="1033"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51DC827"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927 (30.1%)</w:t>
            </w:r>
          </w:p>
        </w:tc>
        <w:tc>
          <w:tcPr>
            <w:tcW w:w="1033"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29450DF"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640 (20.8%)</w:t>
            </w:r>
          </w:p>
        </w:tc>
        <w:tc>
          <w:tcPr>
            <w:tcW w:w="755"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EEF202E"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3.38</w:t>
            </w:r>
          </w:p>
        </w:tc>
        <w:tc>
          <w:tcPr>
            <w:tcW w:w="755"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6B23BCA"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1.25</w:t>
            </w:r>
          </w:p>
        </w:tc>
      </w:tr>
      <w:tr w:rsidR="00D65E6F" w:rsidRPr="00D65E6F" w14:paraId="2EB68E6C" w14:textId="77777777" w:rsidTr="003B11E4">
        <w:tc>
          <w:tcPr>
            <w:tcW w:w="755"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7B46D9C"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lastRenderedPageBreak/>
              <w:t>22</w:t>
            </w:r>
          </w:p>
        </w:tc>
        <w:tc>
          <w:tcPr>
            <w:tcW w:w="1909"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FDDDAB5"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Playing mobile games disrupts my concentration in class</w:t>
            </w:r>
          </w:p>
        </w:tc>
        <w:tc>
          <w:tcPr>
            <w:tcW w:w="1033"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D1C0DD9"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500 (16.2%)</w:t>
            </w:r>
          </w:p>
        </w:tc>
        <w:tc>
          <w:tcPr>
            <w:tcW w:w="1033"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84C0B3B"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506 (16.4%)</w:t>
            </w:r>
          </w:p>
        </w:tc>
        <w:tc>
          <w:tcPr>
            <w:tcW w:w="1033"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857C89F"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783 (25.4%)</w:t>
            </w:r>
          </w:p>
        </w:tc>
        <w:tc>
          <w:tcPr>
            <w:tcW w:w="1033"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AB87512"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720 (23.4%)</w:t>
            </w:r>
          </w:p>
        </w:tc>
        <w:tc>
          <w:tcPr>
            <w:tcW w:w="1033"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170105F"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572 (18.6%)</w:t>
            </w:r>
          </w:p>
        </w:tc>
        <w:tc>
          <w:tcPr>
            <w:tcW w:w="755"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3310EBC"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3.12</w:t>
            </w:r>
          </w:p>
        </w:tc>
        <w:tc>
          <w:tcPr>
            <w:tcW w:w="755"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C0F36D0"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1.33</w:t>
            </w:r>
          </w:p>
        </w:tc>
      </w:tr>
      <w:tr w:rsidR="00D65E6F" w:rsidRPr="00D65E6F" w14:paraId="28A5BB5D" w14:textId="77777777" w:rsidTr="003B11E4">
        <w:tc>
          <w:tcPr>
            <w:tcW w:w="755"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C829C4D"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23</w:t>
            </w:r>
          </w:p>
        </w:tc>
        <w:tc>
          <w:tcPr>
            <w:tcW w:w="1909"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9B3125C"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Playing mobile games causes me to have less time for studying</w:t>
            </w:r>
          </w:p>
        </w:tc>
        <w:tc>
          <w:tcPr>
            <w:tcW w:w="1033"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5D42BD6"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467 (15.2%)</w:t>
            </w:r>
          </w:p>
        </w:tc>
        <w:tc>
          <w:tcPr>
            <w:tcW w:w="1033"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7A29778"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526 (17.1%)</w:t>
            </w:r>
          </w:p>
        </w:tc>
        <w:tc>
          <w:tcPr>
            <w:tcW w:w="1033"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399B18F"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795 (25.8%)</w:t>
            </w:r>
          </w:p>
        </w:tc>
        <w:tc>
          <w:tcPr>
            <w:tcW w:w="1033"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A3D820E"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759 (24.6%)</w:t>
            </w:r>
          </w:p>
        </w:tc>
        <w:tc>
          <w:tcPr>
            <w:tcW w:w="1033"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4B33B63"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534 (17.3%)</w:t>
            </w:r>
          </w:p>
        </w:tc>
        <w:tc>
          <w:tcPr>
            <w:tcW w:w="755"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AFA18D0"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3.12</w:t>
            </w:r>
          </w:p>
        </w:tc>
        <w:tc>
          <w:tcPr>
            <w:tcW w:w="755"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796A0DB"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1.30</w:t>
            </w:r>
          </w:p>
        </w:tc>
      </w:tr>
      <w:tr w:rsidR="00D65E6F" w:rsidRPr="00D65E6F" w14:paraId="0BAF392D" w14:textId="77777777" w:rsidTr="003B11E4">
        <w:tc>
          <w:tcPr>
            <w:tcW w:w="755"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911B566"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24</w:t>
            </w:r>
          </w:p>
        </w:tc>
        <w:tc>
          <w:tcPr>
            <w:tcW w:w="1909"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769095C"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I feel my academic performance has declined due to playing mobile games</w:t>
            </w:r>
          </w:p>
        </w:tc>
        <w:tc>
          <w:tcPr>
            <w:tcW w:w="1033"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398D946"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534 (17.3%)</w:t>
            </w:r>
          </w:p>
        </w:tc>
        <w:tc>
          <w:tcPr>
            <w:tcW w:w="1033"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9D43DE1"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540 (17.5%)</w:t>
            </w:r>
          </w:p>
        </w:tc>
        <w:tc>
          <w:tcPr>
            <w:tcW w:w="1033"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E56A659"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867 (28.1%)</w:t>
            </w:r>
          </w:p>
        </w:tc>
        <w:tc>
          <w:tcPr>
            <w:tcW w:w="1033"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D38745A"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671 (21.8%)</w:t>
            </w:r>
          </w:p>
        </w:tc>
        <w:tc>
          <w:tcPr>
            <w:tcW w:w="1033"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9D4A099"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469 (15.2%)</w:t>
            </w:r>
          </w:p>
        </w:tc>
        <w:tc>
          <w:tcPr>
            <w:tcW w:w="755"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D21E9D1"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3.00</w:t>
            </w:r>
          </w:p>
        </w:tc>
        <w:tc>
          <w:tcPr>
            <w:tcW w:w="755"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913E7C4"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1.30</w:t>
            </w:r>
          </w:p>
        </w:tc>
      </w:tr>
      <w:tr w:rsidR="00D65E6F" w:rsidRPr="00D65E6F" w14:paraId="753F4B93" w14:textId="77777777" w:rsidTr="003B11E4">
        <w:tc>
          <w:tcPr>
            <w:tcW w:w="755"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C312746"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25</w:t>
            </w:r>
          </w:p>
        </w:tc>
        <w:tc>
          <w:tcPr>
            <w:tcW w:w="1909"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4BC7D8C"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Mobile games reduce my motivation to study</w:t>
            </w:r>
          </w:p>
        </w:tc>
        <w:tc>
          <w:tcPr>
            <w:tcW w:w="1033"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E294AE3"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571 (18.5%)</w:t>
            </w:r>
          </w:p>
        </w:tc>
        <w:tc>
          <w:tcPr>
            <w:tcW w:w="1033"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12AB6F1"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540 (17.5%)</w:t>
            </w:r>
          </w:p>
        </w:tc>
        <w:tc>
          <w:tcPr>
            <w:tcW w:w="1033"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EB8F22C"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828 (26.9%)</w:t>
            </w:r>
          </w:p>
        </w:tc>
        <w:tc>
          <w:tcPr>
            <w:tcW w:w="1033"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82F6BC8"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688 (22.3%)</w:t>
            </w:r>
          </w:p>
        </w:tc>
        <w:tc>
          <w:tcPr>
            <w:tcW w:w="1033"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E46CF3E"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454 (14.7%)</w:t>
            </w:r>
          </w:p>
        </w:tc>
        <w:tc>
          <w:tcPr>
            <w:tcW w:w="755"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D895378"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2.97</w:t>
            </w:r>
          </w:p>
        </w:tc>
        <w:tc>
          <w:tcPr>
            <w:tcW w:w="755"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853E32E"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1.31</w:t>
            </w:r>
          </w:p>
        </w:tc>
      </w:tr>
    </w:tbl>
    <w:p w14:paraId="18434DE0" w14:textId="77777777" w:rsidR="00D65E6F" w:rsidRPr="00D65E6F" w:rsidRDefault="00D65E6F" w:rsidP="00D65E6F">
      <w:pPr>
        <w:spacing w:after="160" w:line="360" w:lineRule="auto"/>
        <w:rPr>
          <w:rFonts w:eastAsia="Aptos"/>
          <w:kern w:val="2"/>
          <w:sz w:val="22"/>
          <w:szCs w:val="22"/>
          <w14:ligatures w14:val="standardContextual"/>
        </w:rPr>
      </w:pPr>
    </w:p>
    <w:p w14:paraId="690F4D6F" w14:textId="77777777" w:rsidR="00D65E6F" w:rsidRPr="00D65E6F" w:rsidRDefault="00D65E6F" w:rsidP="00D65E6F">
      <w:pPr>
        <w:spacing w:after="160" w:line="360" w:lineRule="auto"/>
        <w:jc w:val="both"/>
        <w:rPr>
          <w:rFonts w:eastAsia="Aptos"/>
          <w:kern w:val="2"/>
          <w:sz w:val="22"/>
          <w:szCs w:val="22"/>
          <w14:ligatures w14:val="standardContextual"/>
        </w:rPr>
      </w:pPr>
      <w:r w:rsidRPr="00D65E6F">
        <w:rPr>
          <w:rFonts w:eastAsia="Aptos"/>
          <w:kern w:val="2"/>
          <w:sz w:val="22"/>
          <w:szCs w:val="22"/>
          <w14:ligatures w14:val="standardContextual"/>
        </w:rPr>
        <w:t xml:space="preserve">The findings revealed that approximately 50.9% of the students used mobile games for stress relief. Nonetheless, highly concerning proportions reported negative consequences on academic engagement, such as class disruption of attention with concentration: 42.0%, 41.9% less study time, 37.0% decline in perceived academic achievement, and 37.0% decrease in motivation to study due to mobile gaming. </w:t>
      </w:r>
    </w:p>
    <w:p w14:paraId="0B1A8AF9" w14:textId="77777777" w:rsidR="00D65E6F" w:rsidRPr="00D65E6F" w:rsidRDefault="00D65E6F" w:rsidP="00D4508A">
      <w:pPr>
        <w:spacing w:after="160" w:line="360" w:lineRule="auto"/>
        <w:ind w:firstLine="720"/>
        <w:jc w:val="both"/>
        <w:rPr>
          <w:rFonts w:eastAsia="Aptos"/>
          <w:kern w:val="2"/>
          <w:sz w:val="22"/>
          <w:szCs w:val="22"/>
          <w14:ligatures w14:val="standardContextual"/>
        </w:rPr>
      </w:pPr>
      <w:r w:rsidRPr="00D65E6F">
        <w:rPr>
          <w:rFonts w:eastAsia="Aptos"/>
          <w:kern w:val="2"/>
          <w:sz w:val="22"/>
          <w:szCs w:val="22"/>
          <w14:ligatures w14:val="standardContextual"/>
        </w:rPr>
        <w:t>The gaming functions reported by students ranged from 2.97 to 3.38, indicating moderate levels of negative consequences. The most endorsed statement on mobile gaming concerned aid (M=3.38, SD=1.25) for coping with stress.</w:t>
      </w:r>
    </w:p>
    <w:p w14:paraId="1452184C" w14:textId="77777777" w:rsidR="00D65E6F" w:rsidRPr="00D65E6F" w:rsidRDefault="00D65E6F" w:rsidP="00D65E6F">
      <w:pPr>
        <w:spacing w:after="160" w:line="360" w:lineRule="auto"/>
        <w:jc w:val="both"/>
        <w:rPr>
          <w:rFonts w:eastAsia="Aptos"/>
          <w:b/>
          <w:bCs/>
          <w:kern w:val="2"/>
          <w:sz w:val="24"/>
          <w:szCs w:val="24"/>
          <w14:ligatures w14:val="standardContextual"/>
        </w:rPr>
      </w:pPr>
      <w:r w:rsidRPr="00D65E6F">
        <w:rPr>
          <w:rFonts w:eastAsia="Aptos"/>
          <w:b/>
          <w:bCs/>
          <w:kern w:val="2"/>
          <w:sz w:val="24"/>
          <w:szCs w:val="24"/>
          <w14:ligatures w14:val="standardContextual"/>
        </w:rPr>
        <w:lastRenderedPageBreak/>
        <w:t>4.3 Comparative Analysis by Program Category</w:t>
      </w:r>
    </w:p>
    <w:p w14:paraId="2C7AEB09" w14:textId="77777777" w:rsidR="00D65E6F" w:rsidRPr="00D65E6F" w:rsidRDefault="00D65E6F" w:rsidP="00D65E6F">
      <w:pPr>
        <w:spacing w:after="160" w:line="360" w:lineRule="auto"/>
        <w:jc w:val="both"/>
        <w:rPr>
          <w:rFonts w:eastAsia="Aptos"/>
          <w:kern w:val="2"/>
          <w:sz w:val="22"/>
          <w:szCs w:val="22"/>
          <w14:ligatures w14:val="standardContextual"/>
        </w:rPr>
      </w:pPr>
      <w:r w:rsidRPr="00D65E6F">
        <w:rPr>
          <w:rFonts w:eastAsia="Aptos"/>
          <w:kern w:val="2"/>
          <w:sz w:val="22"/>
          <w:szCs w:val="22"/>
          <w14:ligatures w14:val="standardContextual"/>
        </w:rPr>
        <w:t>The research analyzed patterns of mobile gaming in relation to students from both engineering (JKA, JKE, and JKM) and non-engineering (JP and JTMK) programs. The important results are summarized in Table 7.</w:t>
      </w:r>
    </w:p>
    <w:p w14:paraId="0297806E" w14:textId="77777777" w:rsidR="00D65E6F" w:rsidRPr="00D65E6F" w:rsidRDefault="00D65E6F" w:rsidP="00D65E6F">
      <w:pPr>
        <w:spacing w:before="8"/>
        <w:jc w:val="both"/>
        <w:rPr>
          <w:rFonts w:eastAsia="Aptos"/>
          <w:b/>
          <w:bCs/>
        </w:rPr>
      </w:pPr>
      <w:r w:rsidRPr="00D65E6F">
        <w:rPr>
          <w:rFonts w:eastAsia="Aptos"/>
          <w:b/>
          <w:bCs/>
        </w:rPr>
        <w:t>Table 7</w:t>
      </w:r>
    </w:p>
    <w:p w14:paraId="0926AC5E" w14:textId="77777777" w:rsidR="00D65E6F" w:rsidRPr="00D65E6F" w:rsidRDefault="00D65E6F" w:rsidP="00D65E6F">
      <w:pPr>
        <w:spacing w:before="8" w:line="360" w:lineRule="auto"/>
        <w:jc w:val="both"/>
        <w:rPr>
          <w:rFonts w:eastAsia="Aptos"/>
        </w:rPr>
      </w:pPr>
      <w:r w:rsidRPr="00D65E6F">
        <w:rPr>
          <w:rFonts w:eastAsia="Aptos"/>
        </w:rPr>
        <w:t>Comparison of Mobile Gaming Patterns Between Engineering and Non-Engineering Students</w:t>
      </w:r>
    </w:p>
    <w:tbl>
      <w:tblPr>
        <w:tblW w:w="9072" w:type="dxa"/>
        <w:tblInd w:w="-8"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4247"/>
        <w:gridCol w:w="844"/>
        <w:gridCol w:w="678"/>
        <w:gridCol w:w="844"/>
        <w:gridCol w:w="678"/>
        <w:gridCol w:w="864"/>
        <w:gridCol w:w="917"/>
      </w:tblGrid>
      <w:tr w:rsidR="00D65E6F" w:rsidRPr="00D65E6F" w14:paraId="128C7174" w14:textId="77777777" w:rsidTr="003B11E4">
        <w:trPr>
          <w:cantSplit/>
          <w:trHeight w:val="1733"/>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textDirection w:val="btLr"/>
            <w:vAlign w:val="center"/>
            <w:hideMark/>
          </w:tcPr>
          <w:p w14:paraId="2BAF52AA" w14:textId="77777777" w:rsidR="00D65E6F" w:rsidRPr="00D65E6F" w:rsidRDefault="00D65E6F" w:rsidP="00D65E6F">
            <w:pPr>
              <w:spacing w:after="160" w:line="360" w:lineRule="auto"/>
              <w:ind w:left="113" w:right="113"/>
              <w:rPr>
                <w:rFonts w:eastAsia="Aptos"/>
                <w:b/>
                <w:bCs/>
                <w:kern w:val="2"/>
                <w:sz w:val="22"/>
                <w:szCs w:val="22"/>
                <w14:ligatures w14:val="standardContextual"/>
              </w:rPr>
            </w:pPr>
            <w:r w:rsidRPr="00D65E6F">
              <w:rPr>
                <w:rFonts w:eastAsia="Aptos"/>
                <w:b/>
                <w:bCs/>
                <w:kern w:val="2"/>
                <w:sz w:val="22"/>
                <w:szCs w:val="22"/>
                <w14:ligatures w14:val="standardContextual"/>
              </w:rPr>
              <w:t>Domain</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textDirection w:val="btLr"/>
            <w:vAlign w:val="center"/>
            <w:hideMark/>
          </w:tcPr>
          <w:p w14:paraId="00031D4B" w14:textId="77777777" w:rsidR="00D65E6F" w:rsidRPr="00D65E6F" w:rsidRDefault="00D65E6F" w:rsidP="00D65E6F">
            <w:pPr>
              <w:spacing w:after="160" w:line="360" w:lineRule="auto"/>
              <w:ind w:left="113" w:right="113"/>
              <w:rPr>
                <w:rFonts w:eastAsia="Aptos"/>
                <w:b/>
                <w:bCs/>
                <w:kern w:val="2"/>
                <w:sz w:val="22"/>
                <w:szCs w:val="22"/>
                <w14:ligatures w14:val="standardContextual"/>
              </w:rPr>
            </w:pPr>
            <w:r w:rsidRPr="00D65E6F">
              <w:rPr>
                <w:rFonts w:eastAsia="Aptos"/>
                <w:b/>
                <w:bCs/>
                <w:kern w:val="2"/>
                <w:sz w:val="22"/>
                <w:szCs w:val="22"/>
                <w14:ligatures w14:val="standardContextual"/>
              </w:rPr>
              <w:t>Engineering (n=1,655)</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textDirection w:val="btLr"/>
            <w:vAlign w:val="center"/>
            <w:hideMark/>
          </w:tcPr>
          <w:p w14:paraId="12876CCD" w14:textId="77777777" w:rsidR="00D65E6F" w:rsidRPr="00D65E6F" w:rsidRDefault="00D65E6F" w:rsidP="00D65E6F">
            <w:pPr>
              <w:spacing w:after="160" w:line="360" w:lineRule="auto"/>
              <w:ind w:left="113" w:right="113"/>
              <w:rPr>
                <w:rFonts w:eastAsia="Aptos"/>
                <w:b/>
                <w:bCs/>
                <w:kern w:val="2"/>
                <w:sz w:val="22"/>
                <w:szCs w:val="22"/>
                <w14:ligatures w14:val="standardContextual"/>
              </w:rPr>
            </w:pPr>
            <w:r w:rsidRPr="00D65E6F">
              <w:rPr>
                <w:rFonts w:eastAsia="Aptos"/>
                <w:b/>
                <w:bCs/>
                <w:kern w:val="2"/>
                <w:sz w:val="22"/>
                <w:szCs w:val="22"/>
                <w14:ligatures w14:val="standardContextual"/>
              </w:rPr>
              <w:t>Non-Engineering (n=1,426)</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textDirection w:val="btLr"/>
            <w:vAlign w:val="center"/>
            <w:hideMark/>
          </w:tcPr>
          <w:p w14:paraId="7065A630" w14:textId="77777777" w:rsidR="00D65E6F" w:rsidRPr="00D65E6F" w:rsidRDefault="00D65E6F" w:rsidP="00D65E6F">
            <w:pPr>
              <w:spacing w:after="160" w:line="360" w:lineRule="auto"/>
              <w:ind w:left="113" w:right="113"/>
              <w:rPr>
                <w:rFonts w:eastAsia="Aptos"/>
                <w:b/>
                <w:bCs/>
                <w:kern w:val="2"/>
                <w:sz w:val="22"/>
                <w:szCs w:val="22"/>
                <w14:ligatures w14:val="standardContextual"/>
              </w:rPr>
            </w:pPr>
            <w:r w:rsidRPr="00D65E6F">
              <w:rPr>
                <w:rFonts w:eastAsia="Aptos"/>
                <w:b/>
                <w:bCs/>
                <w:kern w:val="2"/>
                <w:sz w:val="22"/>
                <w:szCs w:val="22"/>
                <w14:ligatures w14:val="standardContextual"/>
              </w:rPr>
              <w:t>t-value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textDirection w:val="btLr"/>
            <w:vAlign w:val="center"/>
            <w:hideMark/>
          </w:tcPr>
          <w:p w14:paraId="06A567D1" w14:textId="77777777" w:rsidR="00D65E6F" w:rsidRPr="00D65E6F" w:rsidRDefault="00D65E6F" w:rsidP="00D65E6F">
            <w:pPr>
              <w:spacing w:after="160" w:line="360" w:lineRule="auto"/>
              <w:ind w:left="113" w:right="113"/>
              <w:rPr>
                <w:rFonts w:eastAsia="Aptos"/>
                <w:b/>
                <w:bCs/>
                <w:kern w:val="2"/>
                <w:sz w:val="22"/>
                <w:szCs w:val="22"/>
                <w14:ligatures w14:val="standardContextual"/>
              </w:rPr>
            </w:pPr>
            <w:r w:rsidRPr="00D65E6F">
              <w:rPr>
                <w:rFonts w:eastAsia="Aptos"/>
                <w:b/>
                <w:bCs/>
                <w:kern w:val="2"/>
                <w:sz w:val="22"/>
                <w:szCs w:val="22"/>
                <w14:ligatures w14:val="standardContextual"/>
              </w:rPr>
              <w:t>p-value</w:t>
            </w:r>
          </w:p>
        </w:tc>
      </w:tr>
      <w:tr w:rsidR="00D65E6F" w:rsidRPr="00D65E6F" w14:paraId="06599D1D" w14:textId="77777777" w:rsidTr="003B11E4">
        <w:trPr>
          <w:trHeight w:val="316"/>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30E92F48" w14:textId="77777777" w:rsidR="00D65E6F" w:rsidRPr="00D65E6F" w:rsidRDefault="00D65E6F" w:rsidP="00D65E6F">
            <w:pPr>
              <w:spacing w:after="160" w:line="360" w:lineRule="auto"/>
              <w:rPr>
                <w:rFonts w:eastAsia="Aptos"/>
                <w:b/>
                <w:bCs/>
                <w:kern w:val="2"/>
                <w:sz w:val="22"/>
                <w:szCs w:val="22"/>
                <w14:ligatures w14:val="standardContextual"/>
              </w:rPr>
            </w:pP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7CC7A336" w14:textId="77777777" w:rsidR="00D65E6F" w:rsidRPr="00D65E6F" w:rsidRDefault="00D65E6F" w:rsidP="00D65E6F">
            <w:pPr>
              <w:spacing w:after="160" w:line="360" w:lineRule="auto"/>
              <w:jc w:val="center"/>
              <w:rPr>
                <w:rFonts w:eastAsia="Aptos"/>
                <w:b/>
                <w:bCs/>
                <w:kern w:val="2"/>
                <w:sz w:val="22"/>
                <w:szCs w:val="22"/>
                <w14:ligatures w14:val="standardContextual"/>
              </w:rPr>
            </w:pPr>
            <w:r w:rsidRPr="00D65E6F">
              <w:rPr>
                <w:rFonts w:eastAsia="Aptos"/>
                <w:b/>
                <w:bCs/>
                <w:kern w:val="2"/>
                <w:sz w:val="22"/>
                <w:szCs w:val="22"/>
                <w14:ligatures w14:val="standardContextual"/>
              </w:rPr>
              <w:t>Mean</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11CD4874" w14:textId="77777777" w:rsidR="00D65E6F" w:rsidRPr="00D65E6F" w:rsidRDefault="00D65E6F" w:rsidP="00D65E6F">
            <w:pPr>
              <w:spacing w:after="160" w:line="360" w:lineRule="auto"/>
              <w:jc w:val="center"/>
              <w:rPr>
                <w:rFonts w:eastAsia="Aptos"/>
                <w:b/>
                <w:bCs/>
                <w:kern w:val="2"/>
                <w:sz w:val="22"/>
                <w:szCs w:val="22"/>
                <w14:ligatures w14:val="standardContextual"/>
              </w:rPr>
            </w:pPr>
            <w:r w:rsidRPr="00D65E6F">
              <w:rPr>
                <w:rFonts w:eastAsia="Aptos"/>
                <w:b/>
                <w:bCs/>
                <w:kern w:val="2"/>
                <w:sz w:val="22"/>
                <w:szCs w:val="22"/>
                <w14:ligatures w14:val="standardContextual"/>
              </w:rPr>
              <w:t>SD</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0B614B1B" w14:textId="77777777" w:rsidR="00D65E6F" w:rsidRPr="00D65E6F" w:rsidRDefault="00D65E6F" w:rsidP="00D65E6F">
            <w:pPr>
              <w:spacing w:after="160" w:line="360" w:lineRule="auto"/>
              <w:jc w:val="center"/>
              <w:rPr>
                <w:rFonts w:eastAsia="Aptos"/>
                <w:b/>
                <w:bCs/>
                <w:kern w:val="2"/>
                <w:sz w:val="22"/>
                <w:szCs w:val="22"/>
                <w14:ligatures w14:val="standardContextual"/>
              </w:rPr>
            </w:pPr>
            <w:r w:rsidRPr="00D65E6F">
              <w:rPr>
                <w:rFonts w:eastAsia="Aptos"/>
                <w:b/>
                <w:bCs/>
                <w:kern w:val="2"/>
                <w:sz w:val="22"/>
                <w:szCs w:val="22"/>
                <w14:ligatures w14:val="standardContextual"/>
              </w:rPr>
              <w:t>Mean</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2E8B10CB" w14:textId="77777777" w:rsidR="00D65E6F" w:rsidRPr="00D65E6F" w:rsidRDefault="00D65E6F" w:rsidP="00D65E6F">
            <w:pPr>
              <w:spacing w:after="160" w:line="360" w:lineRule="auto"/>
              <w:jc w:val="center"/>
              <w:rPr>
                <w:rFonts w:eastAsia="Aptos"/>
                <w:b/>
                <w:bCs/>
                <w:kern w:val="2"/>
                <w:sz w:val="22"/>
                <w:szCs w:val="22"/>
                <w14:ligatures w14:val="standardContextual"/>
              </w:rPr>
            </w:pPr>
            <w:r w:rsidRPr="00D65E6F">
              <w:rPr>
                <w:rFonts w:eastAsia="Aptos"/>
                <w:b/>
                <w:bCs/>
                <w:kern w:val="2"/>
                <w:sz w:val="22"/>
                <w:szCs w:val="22"/>
                <w14:ligatures w14:val="standardContextual"/>
              </w:rPr>
              <w:t>SD</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28100840" w14:textId="77777777" w:rsidR="00D65E6F" w:rsidRPr="00D65E6F" w:rsidRDefault="00D65E6F" w:rsidP="00D65E6F">
            <w:pPr>
              <w:spacing w:after="160" w:line="360" w:lineRule="auto"/>
              <w:jc w:val="center"/>
              <w:rPr>
                <w:rFonts w:eastAsia="Aptos"/>
                <w:b/>
                <w:bCs/>
                <w:kern w:val="2"/>
                <w:sz w:val="22"/>
                <w:szCs w:val="22"/>
                <w14:ligatures w14:val="standardContextual"/>
              </w:rPr>
            </w:pP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0A194430" w14:textId="77777777" w:rsidR="00D65E6F" w:rsidRPr="00D65E6F" w:rsidRDefault="00D65E6F" w:rsidP="00D65E6F">
            <w:pPr>
              <w:spacing w:after="160" w:line="360" w:lineRule="auto"/>
              <w:jc w:val="center"/>
              <w:rPr>
                <w:rFonts w:eastAsia="Aptos"/>
                <w:kern w:val="2"/>
                <w:sz w:val="22"/>
                <w:szCs w:val="22"/>
                <w14:ligatures w14:val="standardContextual"/>
              </w:rPr>
            </w:pPr>
          </w:p>
        </w:tc>
      </w:tr>
      <w:tr w:rsidR="00D65E6F" w:rsidRPr="00D65E6F" w14:paraId="5915A444" w14:textId="77777777" w:rsidTr="003B11E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6ED1370"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Gaming Duration (Items 1, 12)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00F887A"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3.10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EF39387"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1.32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16F6866"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3.07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A050066"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1.32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CED1FBF"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0.58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FE7C24B"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0.563</w:t>
            </w:r>
          </w:p>
        </w:tc>
      </w:tr>
      <w:tr w:rsidR="00D65E6F" w:rsidRPr="00D65E6F" w14:paraId="1E915F82" w14:textId="77777777" w:rsidTr="003B11E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E4BA98F"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Problematic Behaviors (Items 2-7, 20-21)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7B49929"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3.03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66474F0"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1.32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6E6FA1F"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2.89</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616566C"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1.30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1FE3AEF"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2.86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127CA86"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0.004*</w:t>
            </w:r>
          </w:p>
        </w:tc>
      </w:tr>
      <w:tr w:rsidR="00D65E6F" w:rsidRPr="00D65E6F" w14:paraId="36E28BCC" w14:textId="77777777" w:rsidTr="003B11E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A09B633"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Perceived Benefits (Items 8-11, 13)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19F904D"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3.57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16FC8A5"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1.12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871205C"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3.55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6F328A9"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1.09</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96BC0EC"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0.45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5D4FC5E"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0.653</w:t>
            </w:r>
          </w:p>
        </w:tc>
      </w:tr>
      <w:tr w:rsidR="00D65E6F" w:rsidRPr="00D65E6F" w14:paraId="643F753F" w14:textId="77777777" w:rsidTr="003B11E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C19EF4C"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Self-Regulation (Items 14-18)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9FDF672"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3.75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EE46A54"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1.11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BCFD62F"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3.76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F588F5C"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1.12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3807E6E"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-0.22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37F4324"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0.826</w:t>
            </w:r>
          </w:p>
        </w:tc>
      </w:tr>
      <w:tr w:rsidR="00D65E6F" w:rsidRPr="00D65E6F" w14:paraId="6CAEA229" w14:textId="77777777" w:rsidTr="003B11E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181E26D"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Academic Impact (Items 19, 22-25)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ED8690F"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3.12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F4328DB"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1.31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E83538A"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2.97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F28CA40"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1.29</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AE3A921"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3.04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ADC3372"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0.002*</w:t>
            </w:r>
          </w:p>
        </w:tc>
      </w:tr>
      <w:tr w:rsidR="00D65E6F" w:rsidRPr="00D65E6F" w14:paraId="64CDA6C8" w14:textId="77777777" w:rsidTr="003B11E4">
        <w:tc>
          <w:tcPr>
            <w:tcW w:w="0" w:type="auto"/>
            <w:gridSpan w:val="7"/>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28FE194"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*Significant at p &lt; 0.05</w:t>
            </w:r>
          </w:p>
        </w:tc>
      </w:tr>
    </w:tbl>
    <w:p w14:paraId="40843374" w14:textId="77777777" w:rsidR="00D65E6F" w:rsidRPr="00D65E6F" w:rsidRDefault="00D65E6F" w:rsidP="00D65E6F">
      <w:pPr>
        <w:spacing w:after="160" w:line="360" w:lineRule="auto"/>
        <w:jc w:val="both"/>
        <w:rPr>
          <w:rFonts w:eastAsia="Aptos"/>
          <w:kern w:val="2"/>
          <w:sz w:val="22"/>
          <w:szCs w:val="22"/>
          <w14:ligatures w14:val="standardContextual"/>
        </w:rPr>
      </w:pPr>
      <w:r w:rsidRPr="00D65E6F">
        <w:rPr>
          <w:rFonts w:eastAsia="Aptos"/>
          <w:kern w:val="2"/>
          <w:sz w:val="22"/>
          <w:szCs w:val="22"/>
          <w14:ligatures w14:val="standardContextual"/>
        </w:rPr>
        <w:t>The results suggest that both engineering and non-engineering students share similarities in the duration of gaming and the perceived advantage of gaming activities. However, problematic gaming behaviors (t = 2.86, p = 0.004) and negative academic impacts (t = 3.04, p = 0.002) were reported to be significantly higher among engineering students than among non-engineering students. This was not the case for self-regulation, which was similar in both the groups.</w:t>
      </w:r>
    </w:p>
    <w:p w14:paraId="2AB6D018" w14:textId="77777777" w:rsidR="00D65E6F" w:rsidRPr="00D65E6F" w:rsidRDefault="00D65E6F" w:rsidP="00D65E6F">
      <w:pPr>
        <w:spacing w:after="160" w:line="360" w:lineRule="auto"/>
        <w:jc w:val="both"/>
        <w:rPr>
          <w:rFonts w:eastAsia="Aptos"/>
          <w:b/>
          <w:bCs/>
          <w:kern w:val="2"/>
          <w:sz w:val="24"/>
          <w:szCs w:val="24"/>
          <w14:ligatures w14:val="standardContextual"/>
        </w:rPr>
      </w:pPr>
      <w:r w:rsidRPr="00D65E6F">
        <w:rPr>
          <w:rFonts w:eastAsia="Aptos"/>
          <w:b/>
          <w:bCs/>
          <w:kern w:val="2"/>
          <w:sz w:val="24"/>
          <w:szCs w:val="24"/>
          <w14:ligatures w14:val="standardContextual"/>
        </w:rPr>
        <w:t>4.4 Comparative Analysis by Gender</w:t>
      </w:r>
    </w:p>
    <w:p w14:paraId="4259F239" w14:textId="77777777" w:rsidR="00D65E6F" w:rsidRPr="00D65E6F" w:rsidRDefault="00D65E6F" w:rsidP="00D65E6F">
      <w:pPr>
        <w:spacing w:after="160" w:line="360" w:lineRule="auto"/>
        <w:jc w:val="both"/>
        <w:rPr>
          <w:rFonts w:eastAsia="Aptos"/>
          <w:kern w:val="2"/>
          <w:sz w:val="22"/>
          <w:szCs w:val="22"/>
          <w14:ligatures w14:val="standardContextual"/>
        </w:rPr>
      </w:pPr>
      <w:r w:rsidRPr="00D65E6F">
        <w:rPr>
          <w:rFonts w:eastAsia="Aptos"/>
          <w:kern w:val="2"/>
          <w:sz w:val="22"/>
          <w:szCs w:val="22"/>
          <w14:ligatures w14:val="standardContextual"/>
        </w:rPr>
        <w:t>The analysis in Table 8 also covers gender differences in mobile gaming patterns.</w:t>
      </w:r>
    </w:p>
    <w:p w14:paraId="08E42983" w14:textId="77777777" w:rsidR="00063743" w:rsidRDefault="00063743" w:rsidP="00D65E6F">
      <w:pPr>
        <w:spacing w:before="8"/>
        <w:jc w:val="both"/>
        <w:rPr>
          <w:rFonts w:eastAsia="Aptos"/>
          <w:b/>
          <w:bCs/>
        </w:rPr>
      </w:pPr>
    </w:p>
    <w:p w14:paraId="47F7C2C9" w14:textId="77777777" w:rsidR="00063743" w:rsidRDefault="00063743" w:rsidP="00D65E6F">
      <w:pPr>
        <w:spacing w:before="8"/>
        <w:jc w:val="both"/>
        <w:rPr>
          <w:rFonts w:eastAsia="Aptos"/>
          <w:b/>
          <w:bCs/>
        </w:rPr>
      </w:pPr>
    </w:p>
    <w:p w14:paraId="0FAE55D1" w14:textId="341941A2" w:rsidR="00D65E6F" w:rsidRPr="00D65E6F" w:rsidRDefault="00D65E6F" w:rsidP="00D65E6F">
      <w:pPr>
        <w:spacing w:before="8"/>
        <w:jc w:val="both"/>
        <w:rPr>
          <w:rFonts w:eastAsia="Aptos"/>
          <w:b/>
          <w:bCs/>
        </w:rPr>
      </w:pPr>
      <w:r w:rsidRPr="00D65E6F">
        <w:rPr>
          <w:rFonts w:eastAsia="Aptos"/>
          <w:b/>
          <w:bCs/>
        </w:rPr>
        <w:lastRenderedPageBreak/>
        <w:t>Table 8</w:t>
      </w:r>
    </w:p>
    <w:p w14:paraId="2E1EF5FD" w14:textId="77777777" w:rsidR="00D65E6F" w:rsidRPr="00D65E6F" w:rsidRDefault="00D65E6F" w:rsidP="00D65E6F">
      <w:pPr>
        <w:spacing w:before="8" w:line="360" w:lineRule="auto"/>
        <w:jc w:val="both"/>
        <w:rPr>
          <w:rFonts w:eastAsia="Aptos"/>
        </w:rPr>
      </w:pPr>
      <w:r w:rsidRPr="00D65E6F">
        <w:rPr>
          <w:rFonts w:eastAsia="Aptos"/>
        </w:rPr>
        <w:t>Comparison of Mobile Gaming Patterns Between Male and Female Students</w:t>
      </w:r>
    </w:p>
    <w:tbl>
      <w:tblPr>
        <w:tblW w:w="9072" w:type="dxa"/>
        <w:tblInd w:w="-8"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3545"/>
        <w:gridCol w:w="987"/>
        <w:gridCol w:w="790"/>
        <w:gridCol w:w="1028"/>
        <w:gridCol w:w="704"/>
        <w:gridCol w:w="1048"/>
        <w:gridCol w:w="970"/>
      </w:tblGrid>
      <w:tr w:rsidR="00D65E6F" w:rsidRPr="00D65E6F" w14:paraId="13B6A8A3" w14:textId="77777777" w:rsidTr="003B11E4">
        <w:trPr>
          <w:trHeight w:val="695"/>
          <w:tblHeader/>
        </w:trPr>
        <w:tc>
          <w:tcPr>
            <w:tcW w:w="3679" w:type="dxa"/>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74CFB430" w14:textId="77777777" w:rsidR="00D65E6F" w:rsidRPr="00D65E6F" w:rsidRDefault="00D65E6F" w:rsidP="00D65E6F">
            <w:pPr>
              <w:spacing w:after="160" w:line="360" w:lineRule="auto"/>
              <w:rPr>
                <w:rFonts w:eastAsia="Aptos"/>
                <w:b/>
                <w:bCs/>
                <w:kern w:val="2"/>
                <w:sz w:val="22"/>
                <w:szCs w:val="22"/>
                <w14:ligatures w14:val="standardContextual"/>
              </w:rPr>
            </w:pPr>
            <w:r w:rsidRPr="00D65E6F">
              <w:rPr>
                <w:rFonts w:eastAsia="Aptos"/>
                <w:b/>
                <w:bCs/>
                <w:kern w:val="2"/>
                <w:sz w:val="22"/>
                <w:szCs w:val="22"/>
                <w14:ligatures w14:val="standardContextual"/>
              </w:rPr>
              <w:t>Domain</w:t>
            </w:r>
          </w:p>
        </w:tc>
        <w:tc>
          <w:tcPr>
            <w:tcW w:w="1799" w:type="dxa"/>
            <w:gridSpan w:val="2"/>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5F408800" w14:textId="77777777" w:rsidR="00D65E6F" w:rsidRPr="00D65E6F" w:rsidRDefault="00D65E6F" w:rsidP="00D65E6F">
            <w:pPr>
              <w:spacing w:after="160" w:line="360" w:lineRule="auto"/>
              <w:rPr>
                <w:rFonts w:eastAsia="Aptos"/>
                <w:b/>
                <w:bCs/>
                <w:kern w:val="2"/>
                <w:sz w:val="22"/>
                <w:szCs w:val="22"/>
                <w14:ligatures w14:val="standardContextual"/>
              </w:rPr>
            </w:pPr>
            <w:r w:rsidRPr="00D65E6F">
              <w:rPr>
                <w:rFonts w:eastAsia="Aptos"/>
                <w:b/>
                <w:bCs/>
                <w:kern w:val="2"/>
                <w:sz w:val="22"/>
                <w:szCs w:val="22"/>
                <w14:ligatures w14:val="standardContextual"/>
              </w:rPr>
              <w:t>Male (n=1,606)</w:t>
            </w:r>
          </w:p>
        </w:tc>
        <w:tc>
          <w:tcPr>
            <w:tcW w:w="1752" w:type="dxa"/>
            <w:gridSpan w:val="2"/>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49AE5DDD" w14:textId="77777777" w:rsidR="00D65E6F" w:rsidRPr="00D65E6F" w:rsidRDefault="00D65E6F" w:rsidP="00D65E6F">
            <w:pPr>
              <w:spacing w:after="160" w:line="360" w:lineRule="auto"/>
              <w:rPr>
                <w:rFonts w:eastAsia="Aptos"/>
                <w:b/>
                <w:bCs/>
                <w:kern w:val="2"/>
                <w:sz w:val="22"/>
                <w:szCs w:val="22"/>
                <w14:ligatures w14:val="standardContextual"/>
              </w:rPr>
            </w:pPr>
            <w:r w:rsidRPr="00D65E6F">
              <w:rPr>
                <w:rFonts w:eastAsia="Aptos"/>
                <w:b/>
                <w:bCs/>
                <w:kern w:val="2"/>
                <w:sz w:val="22"/>
                <w:szCs w:val="22"/>
                <w14:ligatures w14:val="standardContextual"/>
              </w:rPr>
              <w:t>Female (n=1,475)</w:t>
            </w:r>
          </w:p>
        </w:tc>
        <w:tc>
          <w:tcPr>
            <w:tcW w:w="1066" w:type="dxa"/>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4153B669" w14:textId="77777777" w:rsidR="00D65E6F" w:rsidRPr="00D65E6F" w:rsidRDefault="00D65E6F" w:rsidP="00D65E6F">
            <w:pPr>
              <w:spacing w:after="160" w:line="360" w:lineRule="auto"/>
              <w:rPr>
                <w:rFonts w:eastAsia="Aptos"/>
                <w:b/>
                <w:bCs/>
                <w:kern w:val="2"/>
                <w:sz w:val="22"/>
                <w:szCs w:val="22"/>
                <w14:ligatures w14:val="standardContextual"/>
              </w:rPr>
            </w:pPr>
            <w:r w:rsidRPr="00D65E6F">
              <w:rPr>
                <w:rFonts w:eastAsia="Aptos"/>
                <w:b/>
                <w:bCs/>
                <w:kern w:val="2"/>
                <w:sz w:val="22"/>
                <w:szCs w:val="22"/>
                <w14:ligatures w14:val="standardContextual"/>
              </w:rPr>
              <w:t>t-value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4389ACCA" w14:textId="77777777" w:rsidR="00D65E6F" w:rsidRPr="00D65E6F" w:rsidRDefault="00D65E6F" w:rsidP="00D65E6F">
            <w:pPr>
              <w:spacing w:after="160" w:line="360" w:lineRule="auto"/>
              <w:rPr>
                <w:rFonts w:eastAsia="Aptos"/>
                <w:b/>
                <w:bCs/>
                <w:kern w:val="2"/>
                <w:sz w:val="22"/>
                <w:szCs w:val="22"/>
                <w14:ligatures w14:val="standardContextual"/>
              </w:rPr>
            </w:pPr>
            <w:r w:rsidRPr="00D65E6F">
              <w:rPr>
                <w:rFonts w:eastAsia="Aptos"/>
                <w:b/>
                <w:bCs/>
                <w:kern w:val="2"/>
                <w:sz w:val="22"/>
                <w:szCs w:val="22"/>
                <w14:ligatures w14:val="standardContextual"/>
              </w:rPr>
              <w:t>p-value</w:t>
            </w:r>
          </w:p>
        </w:tc>
      </w:tr>
      <w:tr w:rsidR="00D65E6F" w:rsidRPr="00D65E6F" w14:paraId="4DA02915" w14:textId="77777777" w:rsidTr="003B11E4">
        <w:trPr>
          <w:trHeight w:val="172"/>
          <w:tblHeader/>
        </w:trPr>
        <w:tc>
          <w:tcPr>
            <w:tcW w:w="3679" w:type="dxa"/>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6170343A" w14:textId="77777777" w:rsidR="00D65E6F" w:rsidRPr="00D65E6F" w:rsidRDefault="00D65E6F" w:rsidP="00D65E6F">
            <w:pPr>
              <w:spacing w:after="160" w:line="360" w:lineRule="auto"/>
              <w:rPr>
                <w:rFonts w:eastAsia="Aptos"/>
                <w:b/>
                <w:bCs/>
                <w:kern w:val="2"/>
                <w:sz w:val="22"/>
                <w:szCs w:val="22"/>
                <w14:ligatures w14:val="standardContextual"/>
              </w:rPr>
            </w:pPr>
          </w:p>
        </w:tc>
        <w:tc>
          <w:tcPr>
            <w:tcW w:w="999" w:type="dxa"/>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28908C0F" w14:textId="77777777" w:rsidR="00D65E6F" w:rsidRPr="00D65E6F" w:rsidRDefault="00D65E6F" w:rsidP="00D65E6F">
            <w:pPr>
              <w:spacing w:after="160" w:line="360" w:lineRule="auto"/>
              <w:rPr>
                <w:rFonts w:eastAsia="Aptos"/>
                <w:b/>
                <w:bCs/>
                <w:kern w:val="2"/>
                <w:sz w:val="22"/>
                <w:szCs w:val="22"/>
                <w14:ligatures w14:val="standardContextual"/>
              </w:rPr>
            </w:pPr>
            <w:r w:rsidRPr="00D65E6F">
              <w:rPr>
                <w:rFonts w:eastAsia="Aptos"/>
                <w:b/>
                <w:bCs/>
                <w:kern w:val="2"/>
                <w:sz w:val="22"/>
                <w:szCs w:val="22"/>
                <w14:ligatures w14:val="standardContextual"/>
              </w:rPr>
              <w:t>Mean</w:t>
            </w:r>
          </w:p>
        </w:tc>
        <w:tc>
          <w:tcPr>
            <w:tcW w:w="800" w:type="dxa"/>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4C59E002" w14:textId="77777777" w:rsidR="00D65E6F" w:rsidRPr="00D65E6F" w:rsidRDefault="00D65E6F" w:rsidP="00D65E6F">
            <w:pPr>
              <w:spacing w:after="160" w:line="360" w:lineRule="auto"/>
              <w:rPr>
                <w:rFonts w:eastAsia="Aptos"/>
                <w:b/>
                <w:bCs/>
                <w:kern w:val="2"/>
                <w:sz w:val="22"/>
                <w:szCs w:val="22"/>
                <w14:ligatures w14:val="standardContextual"/>
              </w:rPr>
            </w:pPr>
            <w:r w:rsidRPr="00D65E6F">
              <w:rPr>
                <w:rFonts w:eastAsia="Aptos"/>
                <w:b/>
                <w:bCs/>
                <w:kern w:val="2"/>
                <w:sz w:val="22"/>
                <w:szCs w:val="22"/>
                <w14:ligatures w14:val="standardContextual"/>
              </w:rPr>
              <w:t>SD</w:t>
            </w:r>
          </w:p>
        </w:tc>
        <w:tc>
          <w:tcPr>
            <w:tcW w:w="1043" w:type="dxa"/>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2EF38E49" w14:textId="77777777" w:rsidR="00D65E6F" w:rsidRPr="00D65E6F" w:rsidRDefault="00D65E6F" w:rsidP="00D65E6F">
            <w:pPr>
              <w:spacing w:after="160" w:line="360" w:lineRule="auto"/>
              <w:rPr>
                <w:rFonts w:eastAsia="Aptos"/>
                <w:b/>
                <w:bCs/>
                <w:kern w:val="2"/>
                <w:sz w:val="22"/>
                <w:szCs w:val="22"/>
                <w14:ligatures w14:val="standardContextual"/>
              </w:rPr>
            </w:pPr>
            <w:r w:rsidRPr="00D65E6F">
              <w:rPr>
                <w:rFonts w:eastAsia="Aptos"/>
                <w:b/>
                <w:bCs/>
                <w:kern w:val="2"/>
                <w:sz w:val="22"/>
                <w:szCs w:val="22"/>
                <w14:ligatures w14:val="standardContextual"/>
              </w:rPr>
              <w:t>Mean</w:t>
            </w:r>
          </w:p>
        </w:tc>
        <w:tc>
          <w:tcPr>
            <w:tcW w:w="709" w:type="dxa"/>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50A64D07" w14:textId="77777777" w:rsidR="00D65E6F" w:rsidRPr="00D65E6F" w:rsidRDefault="00D65E6F" w:rsidP="00D65E6F">
            <w:pPr>
              <w:spacing w:after="160" w:line="360" w:lineRule="auto"/>
              <w:rPr>
                <w:rFonts w:eastAsia="Aptos"/>
                <w:b/>
                <w:bCs/>
                <w:kern w:val="2"/>
                <w:sz w:val="22"/>
                <w:szCs w:val="22"/>
                <w14:ligatures w14:val="standardContextual"/>
              </w:rPr>
            </w:pPr>
            <w:r w:rsidRPr="00D65E6F">
              <w:rPr>
                <w:rFonts w:eastAsia="Aptos"/>
                <w:b/>
                <w:bCs/>
                <w:kern w:val="2"/>
                <w:sz w:val="22"/>
                <w:szCs w:val="22"/>
                <w14:ligatures w14:val="standardContextual"/>
              </w:rPr>
              <w:t>SD</w:t>
            </w:r>
          </w:p>
        </w:tc>
        <w:tc>
          <w:tcPr>
            <w:tcW w:w="1066" w:type="dxa"/>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16E5DC76" w14:textId="77777777" w:rsidR="00D65E6F" w:rsidRPr="00D65E6F" w:rsidRDefault="00D65E6F" w:rsidP="00D65E6F">
            <w:pPr>
              <w:spacing w:after="160" w:line="360" w:lineRule="auto"/>
              <w:rPr>
                <w:rFonts w:eastAsia="Aptos"/>
                <w:b/>
                <w:bCs/>
                <w:kern w:val="2"/>
                <w:sz w:val="22"/>
                <w:szCs w:val="22"/>
                <w14:ligatures w14:val="standardContextual"/>
              </w:rPr>
            </w:pP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0B476952" w14:textId="77777777" w:rsidR="00D65E6F" w:rsidRPr="00D65E6F" w:rsidRDefault="00D65E6F" w:rsidP="00D65E6F">
            <w:pPr>
              <w:spacing w:after="160" w:line="360" w:lineRule="auto"/>
              <w:rPr>
                <w:rFonts w:eastAsia="Aptos"/>
                <w:kern w:val="2"/>
                <w:sz w:val="22"/>
                <w:szCs w:val="22"/>
                <w14:ligatures w14:val="standardContextual"/>
              </w:rPr>
            </w:pPr>
          </w:p>
        </w:tc>
      </w:tr>
      <w:tr w:rsidR="00D65E6F" w:rsidRPr="00D65E6F" w14:paraId="2B5360CB" w14:textId="77777777" w:rsidTr="003B11E4">
        <w:tc>
          <w:tcPr>
            <w:tcW w:w="3679"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454F09C"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Gaming Duration (Items 1, 12)</w:t>
            </w:r>
          </w:p>
        </w:tc>
        <w:tc>
          <w:tcPr>
            <w:tcW w:w="999"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99F4C51"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3.27</w:t>
            </w:r>
          </w:p>
        </w:tc>
        <w:tc>
          <w:tcPr>
            <w:tcW w:w="80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F3F8962"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1.27</w:t>
            </w:r>
          </w:p>
        </w:tc>
        <w:tc>
          <w:tcPr>
            <w:tcW w:w="1043"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38632CC"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2.89</w:t>
            </w:r>
          </w:p>
        </w:tc>
        <w:tc>
          <w:tcPr>
            <w:tcW w:w="709"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E576672"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1.34</w:t>
            </w:r>
          </w:p>
        </w:tc>
        <w:tc>
          <w:tcPr>
            <w:tcW w:w="1066"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A01EEF2"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7.65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73870FC"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&lt;0.001*</w:t>
            </w:r>
          </w:p>
        </w:tc>
      </w:tr>
      <w:tr w:rsidR="00D65E6F" w:rsidRPr="00D65E6F" w14:paraId="01217554" w14:textId="77777777" w:rsidTr="003B11E4">
        <w:tc>
          <w:tcPr>
            <w:tcW w:w="3679"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8B51F24"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Problematic Behaviors (Items 2-7, 20-21)</w:t>
            </w:r>
          </w:p>
        </w:tc>
        <w:tc>
          <w:tcPr>
            <w:tcW w:w="999"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778884A"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3.01</w:t>
            </w:r>
          </w:p>
        </w:tc>
        <w:tc>
          <w:tcPr>
            <w:tcW w:w="80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6113B0E"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1.30</w:t>
            </w:r>
          </w:p>
        </w:tc>
        <w:tc>
          <w:tcPr>
            <w:tcW w:w="1043"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E133617"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2.80</w:t>
            </w:r>
          </w:p>
        </w:tc>
        <w:tc>
          <w:tcPr>
            <w:tcW w:w="709"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20EFE6D"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1.30</w:t>
            </w:r>
          </w:p>
        </w:tc>
        <w:tc>
          <w:tcPr>
            <w:tcW w:w="1066"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4436EEB"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4.18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A03069D"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&lt;0.001*</w:t>
            </w:r>
          </w:p>
        </w:tc>
      </w:tr>
      <w:tr w:rsidR="00D65E6F" w:rsidRPr="00D65E6F" w14:paraId="5A5E8592" w14:textId="77777777" w:rsidTr="003B11E4">
        <w:tc>
          <w:tcPr>
            <w:tcW w:w="3679"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B9EC525"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Perceived Benefits (Items 8-11, 13)</w:t>
            </w:r>
          </w:p>
        </w:tc>
        <w:tc>
          <w:tcPr>
            <w:tcW w:w="999"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4FE0E09"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3.65</w:t>
            </w:r>
          </w:p>
        </w:tc>
        <w:tc>
          <w:tcPr>
            <w:tcW w:w="80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16D3C5E"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1.07</w:t>
            </w:r>
          </w:p>
        </w:tc>
        <w:tc>
          <w:tcPr>
            <w:tcW w:w="1043"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6B1DED5"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3.46</w:t>
            </w:r>
          </w:p>
        </w:tc>
        <w:tc>
          <w:tcPr>
            <w:tcW w:w="709"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0BE4E71"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1.13</w:t>
            </w:r>
          </w:p>
        </w:tc>
        <w:tc>
          <w:tcPr>
            <w:tcW w:w="1066"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FD446AD"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4.52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DA83DFB"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&lt;0.001*</w:t>
            </w:r>
          </w:p>
        </w:tc>
      </w:tr>
      <w:tr w:rsidR="00D65E6F" w:rsidRPr="00D65E6F" w14:paraId="5E8F9990" w14:textId="77777777" w:rsidTr="003B11E4">
        <w:tc>
          <w:tcPr>
            <w:tcW w:w="3679"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7372580"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Self-Regulation (Items 14-18)</w:t>
            </w:r>
          </w:p>
        </w:tc>
        <w:tc>
          <w:tcPr>
            <w:tcW w:w="999"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9A69C2F"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3.77</w:t>
            </w:r>
          </w:p>
        </w:tc>
        <w:tc>
          <w:tcPr>
            <w:tcW w:w="80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7C27425"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1.07</w:t>
            </w:r>
          </w:p>
        </w:tc>
        <w:tc>
          <w:tcPr>
            <w:tcW w:w="1043"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9EE6457"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3.74</w:t>
            </w:r>
          </w:p>
        </w:tc>
        <w:tc>
          <w:tcPr>
            <w:tcW w:w="709"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98C4095"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1.12</w:t>
            </w:r>
          </w:p>
        </w:tc>
        <w:tc>
          <w:tcPr>
            <w:tcW w:w="1066"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4969250"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0.71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F77B60A"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0.478</w:t>
            </w:r>
          </w:p>
        </w:tc>
      </w:tr>
      <w:tr w:rsidR="00D65E6F" w:rsidRPr="00D65E6F" w14:paraId="0D037EA0" w14:textId="77777777" w:rsidTr="003B11E4">
        <w:tc>
          <w:tcPr>
            <w:tcW w:w="3679"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60313EF"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Academic Impact (Items 19, 22-25)</w:t>
            </w:r>
          </w:p>
        </w:tc>
        <w:tc>
          <w:tcPr>
            <w:tcW w:w="999"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F20A3DE"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3.18</w:t>
            </w:r>
          </w:p>
        </w:tc>
        <w:tc>
          <w:tcPr>
            <w:tcW w:w="80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23B7901"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1.27</w:t>
            </w:r>
          </w:p>
        </w:tc>
        <w:tc>
          <w:tcPr>
            <w:tcW w:w="1043"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E9DF0DB"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2.97</w:t>
            </w:r>
          </w:p>
        </w:tc>
        <w:tc>
          <w:tcPr>
            <w:tcW w:w="709"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C2DE510"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1.32</w:t>
            </w:r>
          </w:p>
        </w:tc>
        <w:tc>
          <w:tcPr>
            <w:tcW w:w="1066"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7B9790B"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4.25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16579EE"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&lt;0.001*</w:t>
            </w:r>
          </w:p>
        </w:tc>
      </w:tr>
      <w:tr w:rsidR="00D65E6F" w:rsidRPr="00D65E6F" w14:paraId="35170192" w14:textId="77777777" w:rsidTr="003B11E4">
        <w:tc>
          <w:tcPr>
            <w:tcW w:w="0" w:type="auto"/>
            <w:gridSpan w:val="7"/>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A1D6776"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*Significant at p &lt; 0.05</w:t>
            </w:r>
          </w:p>
        </w:tc>
      </w:tr>
    </w:tbl>
    <w:p w14:paraId="4EA40080" w14:textId="77777777" w:rsidR="00D65E6F" w:rsidRPr="00D65E6F" w:rsidRDefault="00D65E6F" w:rsidP="00D65E6F">
      <w:pPr>
        <w:spacing w:after="160" w:line="360" w:lineRule="auto"/>
        <w:rPr>
          <w:rFonts w:eastAsia="Aptos"/>
          <w:kern w:val="2"/>
          <w:sz w:val="22"/>
          <w:szCs w:val="22"/>
          <w14:ligatures w14:val="standardContextual"/>
        </w:rPr>
      </w:pPr>
    </w:p>
    <w:p w14:paraId="04B40CC4" w14:textId="77777777" w:rsidR="00D65E6F" w:rsidRPr="00D65E6F" w:rsidRDefault="00D65E6F" w:rsidP="00D65E6F">
      <w:pPr>
        <w:spacing w:after="160" w:line="360" w:lineRule="auto"/>
        <w:jc w:val="both"/>
        <w:rPr>
          <w:rFonts w:eastAsia="Aptos"/>
          <w:kern w:val="2"/>
          <w:sz w:val="22"/>
          <w:szCs w:val="22"/>
          <w14:ligatures w14:val="standardContextual"/>
        </w:rPr>
      </w:pPr>
      <w:r w:rsidRPr="00D65E6F">
        <w:rPr>
          <w:rFonts w:eastAsia="Aptos"/>
          <w:kern w:val="2"/>
          <w:sz w:val="22"/>
          <w:szCs w:val="22"/>
          <w14:ligatures w14:val="standardContextual"/>
        </w:rPr>
        <w:t>The study revealed considerable gender differences across the majority of domains. Male students reported more problematic gaming behaviors, greater perceived benefits, more negative academic impacts, and longer gaming duration than female students (t = 7.65, p &lt; 0.001; t = 4.18, p &lt; 0.001; t = 4.52, p &lt; 0.001; t = 4.25, p &lt; 0.001). On the other hand, males and females did not show a significant difference in self-regulation strategies (t = 0.71, p = 0.478).</w:t>
      </w:r>
    </w:p>
    <w:p w14:paraId="0A5A5BA7" w14:textId="77777777" w:rsidR="00D65E6F" w:rsidRPr="00D65E6F" w:rsidRDefault="00D65E6F" w:rsidP="00D4508A">
      <w:pPr>
        <w:spacing w:before="8" w:line="360" w:lineRule="auto"/>
        <w:ind w:firstLine="720"/>
        <w:jc w:val="both"/>
        <w:rPr>
          <w:rFonts w:eastAsia="Aptos"/>
          <w:kern w:val="2"/>
          <w:sz w:val="22"/>
          <w:szCs w:val="22"/>
          <w14:ligatures w14:val="standardContextual"/>
        </w:rPr>
      </w:pPr>
      <w:r w:rsidRPr="00D65E6F">
        <w:rPr>
          <w:rFonts w:eastAsia="Aptos"/>
          <w:kern w:val="2"/>
          <w:sz w:val="22"/>
          <w:szCs w:val="22"/>
          <w14:ligatures w14:val="standardContextual"/>
        </w:rPr>
        <w:t>A closer look at the individual items showed that male students were more inclined to participate in competitive or eSports games than their female counterparts (M = 3.61, SD = 1.24; Females M = 2.97, SD = 1.34; t = 12.84, p &lt; 0.001). Also, males stated they played mobile games late at night more often (M = 3.23, SD = 1.24) than females (M = 2.83, SD = 1.32; t = 8.18, p &lt; 0.001).</w:t>
      </w:r>
    </w:p>
    <w:p w14:paraId="477ABBBB" w14:textId="77777777" w:rsidR="00D65E6F" w:rsidRPr="00D65E6F" w:rsidRDefault="00D65E6F" w:rsidP="00D65E6F">
      <w:pPr>
        <w:spacing w:before="8" w:line="360" w:lineRule="auto"/>
        <w:ind w:firstLine="284"/>
        <w:jc w:val="both"/>
        <w:rPr>
          <w:rFonts w:eastAsia="Aptos"/>
          <w:kern w:val="2"/>
          <w:sz w:val="22"/>
          <w:szCs w:val="22"/>
          <w14:ligatures w14:val="standardContextual"/>
        </w:rPr>
      </w:pPr>
    </w:p>
    <w:p w14:paraId="4A80D943" w14:textId="77777777" w:rsidR="00D65E6F" w:rsidRPr="00D65E6F" w:rsidRDefault="00D65E6F" w:rsidP="00D65E6F">
      <w:pPr>
        <w:spacing w:after="160" w:line="360" w:lineRule="auto"/>
        <w:jc w:val="both"/>
        <w:rPr>
          <w:rFonts w:eastAsia="Aptos"/>
          <w:b/>
          <w:bCs/>
          <w:kern w:val="2"/>
          <w:sz w:val="24"/>
          <w:szCs w:val="24"/>
          <w14:ligatures w14:val="standardContextual"/>
        </w:rPr>
      </w:pPr>
      <w:r w:rsidRPr="00D65E6F">
        <w:rPr>
          <w:rFonts w:eastAsia="Aptos"/>
          <w:b/>
          <w:bCs/>
          <w:kern w:val="2"/>
          <w:sz w:val="24"/>
          <w:szCs w:val="24"/>
          <w14:ligatures w14:val="standardContextual"/>
        </w:rPr>
        <w:t>4.5 Correlation Analysis</w:t>
      </w:r>
    </w:p>
    <w:p w14:paraId="4C1BC17F" w14:textId="77777777" w:rsidR="00D65E6F" w:rsidRPr="00D65E6F" w:rsidRDefault="00D65E6F" w:rsidP="00D65E6F">
      <w:pPr>
        <w:spacing w:after="160" w:line="360" w:lineRule="auto"/>
        <w:jc w:val="both"/>
        <w:rPr>
          <w:rFonts w:eastAsia="Aptos"/>
          <w:kern w:val="2"/>
          <w:sz w:val="22"/>
          <w:szCs w:val="22"/>
          <w14:ligatures w14:val="standardContextual"/>
        </w:rPr>
      </w:pPr>
      <w:r w:rsidRPr="00D65E6F">
        <w:rPr>
          <w:rFonts w:eastAsia="Aptos"/>
          <w:kern w:val="2"/>
          <w:sz w:val="22"/>
          <w:szCs w:val="22"/>
          <w14:ligatures w14:val="standardContextual"/>
        </w:rPr>
        <w:t>The relationships between mobile gaming patterns, self-regulation, and their academic impact were analyzed using Pearson’s correlation analysis. Table 9 presents the findings of the analysis.</w:t>
      </w:r>
    </w:p>
    <w:p w14:paraId="40C7D6CE" w14:textId="77777777" w:rsidR="00063743" w:rsidRDefault="00063743" w:rsidP="00D65E6F">
      <w:pPr>
        <w:spacing w:before="8"/>
        <w:jc w:val="both"/>
        <w:rPr>
          <w:rFonts w:eastAsia="Aptos"/>
          <w:b/>
          <w:bCs/>
        </w:rPr>
      </w:pPr>
    </w:p>
    <w:p w14:paraId="5FDAFD07" w14:textId="1C5D425E" w:rsidR="00D65E6F" w:rsidRPr="00D65E6F" w:rsidRDefault="00D65E6F" w:rsidP="00D65E6F">
      <w:pPr>
        <w:spacing w:before="8"/>
        <w:jc w:val="both"/>
        <w:rPr>
          <w:rFonts w:eastAsia="Aptos"/>
          <w:b/>
          <w:bCs/>
        </w:rPr>
      </w:pPr>
      <w:r w:rsidRPr="00D65E6F">
        <w:rPr>
          <w:rFonts w:eastAsia="Aptos"/>
          <w:b/>
          <w:bCs/>
        </w:rPr>
        <w:t>Table 9</w:t>
      </w:r>
    </w:p>
    <w:p w14:paraId="6F29D1DA" w14:textId="77777777" w:rsidR="00D65E6F" w:rsidRPr="00D65E6F" w:rsidRDefault="00D65E6F" w:rsidP="00D65E6F">
      <w:pPr>
        <w:spacing w:before="8" w:line="360" w:lineRule="auto"/>
        <w:jc w:val="both"/>
        <w:rPr>
          <w:rFonts w:eastAsia="Aptos"/>
        </w:rPr>
      </w:pPr>
      <w:r w:rsidRPr="00D65E6F">
        <w:rPr>
          <w:rFonts w:eastAsia="Aptos"/>
        </w:rPr>
        <w:t>Correlation Matrix of Mobile Gaming Domains</w:t>
      </w:r>
    </w:p>
    <w:tbl>
      <w:tblPr>
        <w:tblW w:w="9072" w:type="dxa"/>
        <w:tblInd w:w="-8"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3346"/>
        <w:gridCol w:w="1245"/>
        <w:gridCol w:w="1245"/>
        <w:gridCol w:w="1144"/>
        <w:gridCol w:w="1245"/>
        <w:gridCol w:w="847"/>
      </w:tblGrid>
      <w:tr w:rsidR="00D65E6F" w:rsidRPr="00D65E6F" w14:paraId="37C8FBD1" w14:textId="77777777" w:rsidTr="003B11E4">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32649002" w14:textId="77777777" w:rsidR="00D65E6F" w:rsidRPr="00D65E6F" w:rsidRDefault="00D65E6F" w:rsidP="00D65E6F">
            <w:pPr>
              <w:spacing w:after="160" w:line="360" w:lineRule="auto"/>
              <w:rPr>
                <w:rFonts w:eastAsia="Aptos"/>
                <w:b/>
                <w:bCs/>
                <w:kern w:val="2"/>
                <w:sz w:val="22"/>
                <w:szCs w:val="22"/>
                <w14:ligatures w14:val="standardContextual"/>
              </w:rPr>
            </w:pPr>
            <w:r w:rsidRPr="00D65E6F">
              <w:rPr>
                <w:rFonts w:eastAsia="Aptos"/>
                <w:b/>
                <w:bCs/>
                <w:kern w:val="2"/>
                <w:sz w:val="22"/>
                <w:szCs w:val="22"/>
                <w14:ligatures w14:val="standardContextual"/>
              </w:rPr>
              <w:t>Domain</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56F56149" w14:textId="77777777" w:rsidR="00D65E6F" w:rsidRPr="00D65E6F" w:rsidRDefault="00D65E6F" w:rsidP="00D65E6F">
            <w:pPr>
              <w:spacing w:after="160" w:line="360" w:lineRule="auto"/>
              <w:rPr>
                <w:rFonts w:eastAsia="Aptos"/>
                <w:b/>
                <w:bCs/>
                <w:kern w:val="2"/>
                <w:sz w:val="22"/>
                <w:szCs w:val="22"/>
                <w14:ligatures w14:val="standardContextual"/>
              </w:rPr>
            </w:pPr>
            <w:r w:rsidRPr="00D65E6F">
              <w:rPr>
                <w:rFonts w:eastAsia="Aptos"/>
                <w:b/>
                <w:bCs/>
                <w:kern w:val="2"/>
                <w:sz w:val="22"/>
                <w:szCs w:val="22"/>
                <w14:ligatures w14:val="standardContextual"/>
              </w:rPr>
              <w:t>1</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1EA20F14" w14:textId="77777777" w:rsidR="00D65E6F" w:rsidRPr="00D65E6F" w:rsidRDefault="00D65E6F" w:rsidP="00D65E6F">
            <w:pPr>
              <w:spacing w:after="160" w:line="360" w:lineRule="auto"/>
              <w:rPr>
                <w:rFonts w:eastAsia="Aptos"/>
                <w:b/>
                <w:bCs/>
                <w:kern w:val="2"/>
                <w:sz w:val="22"/>
                <w:szCs w:val="22"/>
                <w14:ligatures w14:val="standardContextual"/>
              </w:rPr>
            </w:pPr>
            <w:r w:rsidRPr="00D65E6F">
              <w:rPr>
                <w:rFonts w:eastAsia="Aptos"/>
                <w:b/>
                <w:bCs/>
                <w:kern w:val="2"/>
                <w:sz w:val="22"/>
                <w:szCs w:val="22"/>
                <w14:ligatures w14:val="standardContextual"/>
              </w:rPr>
              <w:t>2</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4A2938C6" w14:textId="77777777" w:rsidR="00D65E6F" w:rsidRPr="00D65E6F" w:rsidRDefault="00D65E6F" w:rsidP="00D65E6F">
            <w:pPr>
              <w:spacing w:after="160" w:line="360" w:lineRule="auto"/>
              <w:rPr>
                <w:rFonts w:eastAsia="Aptos"/>
                <w:b/>
                <w:bCs/>
                <w:kern w:val="2"/>
                <w:sz w:val="22"/>
                <w:szCs w:val="22"/>
                <w14:ligatures w14:val="standardContextual"/>
              </w:rPr>
            </w:pPr>
            <w:r w:rsidRPr="00D65E6F">
              <w:rPr>
                <w:rFonts w:eastAsia="Aptos"/>
                <w:b/>
                <w:bCs/>
                <w:kern w:val="2"/>
                <w:sz w:val="22"/>
                <w:szCs w:val="22"/>
                <w14:ligatures w14:val="standardContextual"/>
              </w:rPr>
              <w:t>3</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2A73DAD9" w14:textId="77777777" w:rsidR="00D65E6F" w:rsidRPr="00D65E6F" w:rsidRDefault="00D65E6F" w:rsidP="00D65E6F">
            <w:pPr>
              <w:spacing w:after="160" w:line="360" w:lineRule="auto"/>
              <w:rPr>
                <w:rFonts w:eastAsia="Aptos"/>
                <w:b/>
                <w:bCs/>
                <w:kern w:val="2"/>
                <w:sz w:val="22"/>
                <w:szCs w:val="22"/>
                <w14:ligatures w14:val="standardContextual"/>
              </w:rPr>
            </w:pPr>
            <w:r w:rsidRPr="00D65E6F">
              <w:rPr>
                <w:rFonts w:eastAsia="Aptos"/>
                <w:b/>
                <w:bCs/>
                <w:kern w:val="2"/>
                <w:sz w:val="22"/>
                <w:szCs w:val="22"/>
                <w14:ligatures w14:val="standardContextual"/>
              </w:rPr>
              <w:t>4</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399F8548" w14:textId="77777777" w:rsidR="00D65E6F" w:rsidRPr="00D65E6F" w:rsidRDefault="00D65E6F" w:rsidP="00D65E6F">
            <w:pPr>
              <w:spacing w:after="160" w:line="360" w:lineRule="auto"/>
              <w:rPr>
                <w:rFonts w:eastAsia="Aptos"/>
                <w:b/>
                <w:bCs/>
                <w:kern w:val="2"/>
                <w:sz w:val="22"/>
                <w:szCs w:val="22"/>
                <w14:ligatures w14:val="standardContextual"/>
              </w:rPr>
            </w:pPr>
            <w:r w:rsidRPr="00D65E6F">
              <w:rPr>
                <w:rFonts w:eastAsia="Aptos"/>
                <w:b/>
                <w:bCs/>
                <w:kern w:val="2"/>
                <w:sz w:val="22"/>
                <w:szCs w:val="22"/>
                <w14:ligatures w14:val="standardContextual"/>
              </w:rPr>
              <w:t>5</w:t>
            </w:r>
          </w:p>
        </w:tc>
      </w:tr>
      <w:tr w:rsidR="00D65E6F" w:rsidRPr="00D65E6F" w14:paraId="67AC296B" w14:textId="77777777" w:rsidTr="003B11E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471408A"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1. Gaming Duration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7C5D023"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1.00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ACEBF07" w14:textId="77777777" w:rsidR="00D65E6F" w:rsidRPr="00D65E6F" w:rsidRDefault="00D65E6F" w:rsidP="00D65E6F">
            <w:pPr>
              <w:spacing w:after="160" w:line="360" w:lineRule="auto"/>
              <w:rPr>
                <w:rFonts w:eastAsia="Aptos"/>
                <w:kern w:val="2"/>
                <w:sz w:val="22"/>
                <w:szCs w:val="22"/>
                <w14:ligatures w14:val="standardContextual"/>
              </w:rPr>
            </w:pP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8837A88" w14:textId="77777777" w:rsidR="00D65E6F" w:rsidRPr="00D65E6F" w:rsidRDefault="00D65E6F" w:rsidP="00D65E6F">
            <w:pPr>
              <w:spacing w:after="160" w:line="360" w:lineRule="auto"/>
              <w:rPr>
                <w:rFonts w:eastAsia="Aptos"/>
                <w:kern w:val="2"/>
                <w:sz w:val="22"/>
                <w:szCs w:val="22"/>
                <w14:ligatures w14:val="standardContextual"/>
              </w:rPr>
            </w:pP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700B183" w14:textId="77777777" w:rsidR="00D65E6F" w:rsidRPr="00D65E6F" w:rsidRDefault="00D65E6F" w:rsidP="00D65E6F">
            <w:pPr>
              <w:spacing w:after="160" w:line="360" w:lineRule="auto"/>
              <w:rPr>
                <w:rFonts w:eastAsia="Aptos"/>
                <w:kern w:val="2"/>
                <w:sz w:val="22"/>
                <w:szCs w:val="22"/>
                <w14:ligatures w14:val="standardContextual"/>
              </w:rPr>
            </w:pP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0A6BCF8" w14:textId="77777777" w:rsidR="00D65E6F" w:rsidRPr="00D65E6F" w:rsidRDefault="00D65E6F" w:rsidP="00D65E6F">
            <w:pPr>
              <w:spacing w:after="160" w:line="360" w:lineRule="auto"/>
              <w:rPr>
                <w:rFonts w:eastAsia="Aptos"/>
                <w:kern w:val="2"/>
                <w:sz w:val="22"/>
                <w:szCs w:val="22"/>
                <w14:ligatures w14:val="standardContextual"/>
              </w:rPr>
            </w:pPr>
          </w:p>
        </w:tc>
      </w:tr>
      <w:tr w:rsidR="00D65E6F" w:rsidRPr="00D65E6F" w14:paraId="7F0AB46C" w14:textId="77777777" w:rsidTr="003B11E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2BDD7F8"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2. Problematic Behaviors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81326B9"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0.58**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1C17B0B"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1.00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69A4E28" w14:textId="77777777" w:rsidR="00D65E6F" w:rsidRPr="00D65E6F" w:rsidRDefault="00D65E6F" w:rsidP="00D65E6F">
            <w:pPr>
              <w:spacing w:after="160" w:line="360" w:lineRule="auto"/>
              <w:rPr>
                <w:rFonts w:eastAsia="Aptos"/>
                <w:kern w:val="2"/>
                <w:sz w:val="22"/>
                <w:szCs w:val="22"/>
                <w14:ligatures w14:val="standardContextual"/>
              </w:rPr>
            </w:pP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8B5236F" w14:textId="77777777" w:rsidR="00D65E6F" w:rsidRPr="00D65E6F" w:rsidRDefault="00D65E6F" w:rsidP="00D65E6F">
            <w:pPr>
              <w:spacing w:after="160" w:line="360" w:lineRule="auto"/>
              <w:rPr>
                <w:rFonts w:eastAsia="Aptos"/>
                <w:kern w:val="2"/>
                <w:sz w:val="22"/>
                <w:szCs w:val="22"/>
                <w14:ligatures w14:val="standardContextual"/>
              </w:rPr>
            </w:pP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81D1711" w14:textId="77777777" w:rsidR="00D65E6F" w:rsidRPr="00D65E6F" w:rsidRDefault="00D65E6F" w:rsidP="00D65E6F">
            <w:pPr>
              <w:spacing w:after="160" w:line="360" w:lineRule="auto"/>
              <w:rPr>
                <w:rFonts w:eastAsia="Aptos"/>
                <w:kern w:val="2"/>
                <w:sz w:val="22"/>
                <w:szCs w:val="22"/>
                <w14:ligatures w14:val="standardContextual"/>
              </w:rPr>
            </w:pPr>
          </w:p>
        </w:tc>
      </w:tr>
      <w:tr w:rsidR="00D65E6F" w:rsidRPr="00D65E6F" w14:paraId="0BE54978" w14:textId="77777777" w:rsidTr="003B11E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8B89DDA"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3. Perceived Benefits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D8C8F89"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0.17**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46B3E5B"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0.09</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143FCC1"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1.00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8444DD6" w14:textId="77777777" w:rsidR="00D65E6F" w:rsidRPr="00D65E6F" w:rsidRDefault="00D65E6F" w:rsidP="00D65E6F">
            <w:pPr>
              <w:spacing w:after="160" w:line="360" w:lineRule="auto"/>
              <w:rPr>
                <w:rFonts w:eastAsia="Aptos"/>
                <w:kern w:val="2"/>
                <w:sz w:val="22"/>
                <w:szCs w:val="22"/>
                <w14:ligatures w14:val="standardContextual"/>
              </w:rPr>
            </w:pP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F6AB66E" w14:textId="77777777" w:rsidR="00D65E6F" w:rsidRPr="00D65E6F" w:rsidRDefault="00D65E6F" w:rsidP="00D65E6F">
            <w:pPr>
              <w:spacing w:after="160" w:line="360" w:lineRule="auto"/>
              <w:rPr>
                <w:rFonts w:eastAsia="Aptos"/>
                <w:kern w:val="2"/>
                <w:sz w:val="22"/>
                <w:szCs w:val="22"/>
                <w14:ligatures w14:val="standardContextual"/>
              </w:rPr>
            </w:pPr>
          </w:p>
        </w:tc>
      </w:tr>
      <w:tr w:rsidR="00D65E6F" w:rsidRPr="00D65E6F" w14:paraId="34664AAB" w14:textId="77777777" w:rsidTr="003B11E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6403A36"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4. Self-Regulation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9061D9C"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-0.39**</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AAAA40B"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-0.47**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F640095"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0.21**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A770BA6"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1.00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406D000" w14:textId="77777777" w:rsidR="00D65E6F" w:rsidRPr="00D65E6F" w:rsidRDefault="00D65E6F" w:rsidP="00D65E6F">
            <w:pPr>
              <w:spacing w:after="160" w:line="360" w:lineRule="auto"/>
              <w:rPr>
                <w:rFonts w:eastAsia="Aptos"/>
                <w:kern w:val="2"/>
                <w:sz w:val="22"/>
                <w:szCs w:val="22"/>
                <w14:ligatures w14:val="standardContextual"/>
              </w:rPr>
            </w:pPr>
          </w:p>
        </w:tc>
      </w:tr>
      <w:tr w:rsidR="00D65E6F" w:rsidRPr="00D65E6F" w14:paraId="2207351C" w14:textId="77777777" w:rsidTr="003B11E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34B6493"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5. Academic Impact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E5E4F2B"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0.45**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30FF073"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0.61**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5883EBA"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-0.06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6DB1BF7"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-0.51**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ECCCDFD"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1.00</w:t>
            </w:r>
          </w:p>
        </w:tc>
      </w:tr>
      <w:tr w:rsidR="00D65E6F" w:rsidRPr="00D65E6F" w14:paraId="088ECEC8" w14:textId="77777777" w:rsidTr="003B11E4">
        <w:tc>
          <w:tcPr>
            <w:tcW w:w="0" w:type="auto"/>
            <w:gridSpan w:val="6"/>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98D309E"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**p &lt; 0.01</w:t>
            </w:r>
          </w:p>
        </w:tc>
      </w:tr>
    </w:tbl>
    <w:p w14:paraId="699F76AA" w14:textId="77777777" w:rsidR="00D65E6F" w:rsidRPr="00D65E6F" w:rsidRDefault="00D65E6F" w:rsidP="00D65E6F">
      <w:pPr>
        <w:spacing w:after="160" w:line="360" w:lineRule="auto"/>
        <w:rPr>
          <w:rFonts w:eastAsia="Aptos"/>
          <w:kern w:val="2"/>
          <w:sz w:val="22"/>
          <w:szCs w:val="22"/>
          <w14:ligatures w14:val="standardContextual"/>
        </w:rPr>
      </w:pPr>
    </w:p>
    <w:p w14:paraId="259857D0"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 xml:space="preserve">The analysis identified several highly significant relationships.  </w:t>
      </w:r>
    </w:p>
    <w:p w14:paraId="606D8A4C" w14:textId="77777777" w:rsidR="00D65E6F" w:rsidRPr="00D65E6F" w:rsidRDefault="00D65E6F" w:rsidP="00D65E6F">
      <w:pPr>
        <w:numPr>
          <w:ilvl w:val="1"/>
          <w:numId w:val="16"/>
        </w:numPr>
        <w:spacing w:before="8" w:after="160" w:line="360" w:lineRule="auto"/>
        <w:contextualSpacing/>
        <w:jc w:val="both"/>
        <w:rPr>
          <w:rFonts w:eastAsia="Aptos"/>
          <w:kern w:val="2"/>
          <w:sz w:val="22"/>
          <w:szCs w:val="22"/>
          <w14:ligatures w14:val="standardContextual"/>
        </w:rPr>
      </w:pPr>
      <w:r w:rsidRPr="00D65E6F">
        <w:rPr>
          <w:rFonts w:eastAsia="Aptos"/>
          <w:kern w:val="2"/>
          <w:sz w:val="22"/>
          <w:szCs w:val="22"/>
          <w14:ligatures w14:val="standardContextual"/>
        </w:rPr>
        <w:t xml:space="preserve">The amount of time spent gaming was positively related to problematic behaviors (r=0.58, p &lt; 0.01) and academic impact (r=0.45, p &lt; 0.01), suggesting that the greater the duration spent on gaming, the more problematic behaviors and negative consequences for academics were observed.  </w:t>
      </w:r>
    </w:p>
    <w:p w14:paraId="655F673D" w14:textId="77777777" w:rsidR="00D65E6F" w:rsidRPr="00D65E6F" w:rsidRDefault="00D65E6F" w:rsidP="00D65E6F">
      <w:pPr>
        <w:numPr>
          <w:ilvl w:val="1"/>
          <w:numId w:val="16"/>
        </w:numPr>
        <w:spacing w:before="8" w:after="160" w:line="360" w:lineRule="auto"/>
        <w:contextualSpacing/>
        <w:jc w:val="both"/>
        <w:rPr>
          <w:rFonts w:eastAsia="Aptos"/>
          <w:kern w:val="2"/>
          <w:sz w:val="22"/>
          <w:szCs w:val="22"/>
          <w14:ligatures w14:val="standardContextual"/>
        </w:rPr>
      </w:pPr>
      <w:r w:rsidRPr="00D65E6F">
        <w:rPr>
          <w:rFonts w:eastAsia="Aptos"/>
          <w:kern w:val="2"/>
          <w:sz w:val="22"/>
          <w:szCs w:val="22"/>
          <w14:ligatures w14:val="standardContextual"/>
        </w:rPr>
        <w:t xml:space="preserve">A moderate negative correlation was found between gaming duration and self-regulation (r=-0.39, p &lt; 0.01), suggesting that the longer students played video games, the lower their self-regulation.  </w:t>
      </w:r>
    </w:p>
    <w:p w14:paraId="18088301" w14:textId="77777777" w:rsidR="00D65E6F" w:rsidRPr="00D65E6F" w:rsidRDefault="00D65E6F" w:rsidP="00D65E6F">
      <w:pPr>
        <w:numPr>
          <w:ilvl w:val="1"/>
          <w:numId w:val="16"/>
        </w:numPr>
        <w:spacing w:before="8" w:after="160" w:line="360" w:lineRule="auto"/>
        <w:contextualSpacing/>
        <w:jc w:val="both"/>
        <w:rPr>
          <w:rFonts w:eastAsia="Aptos"/>
          <w:kern w:val="2"/>
          <w:sz w:val="22"/>
          <w:szCs w:val="22"/>
          <w14:ligatures w14:val="standardContextual"/>
        </w:rPr>
      </w:pPr>
      <w:r w:rsidRPr="00D65E6F">
        <w:rPr>
          <w:rFonts w:eastAsia="Aptos"/>
          <w:kern w:val="2"/>
          <w:sz w:val="22"/>
          <w:szCs w:val="22"/>
          <w14:ligatures w14:val="standardContextual"/>
        </w:rPr>
        <w:t xml:space="preserve">Problematic gaming behaviors were strongly positively correlated with negative academic impact (r=0.61, p &lt; 0.01), whereas with self-regulation, the correlation was moderate and negative (r=-0.47, p &lt; 0.01).  </w:t>
      </w:r>
    </w:p>
    <w:p w14:paraId="199669CC" w14:textId="77777777" w:rsidR="00D65E6F" w:rsidRPr="00D65E6F" w:rsidRDefault="00D65E6F" w:rsidP="00D65E6F">
      <w:pPr>
        <w:numPr>
          <w:ilvl w:val="1"/>
          <w:numId w:val="16"/>
        </w:numPr>
        <w:spacing w:before="8" w:after="160" w:line="360" w:lineRule="auto"/>
        <w:contextualSpacing/>
        <w:jc w:val="both"/>
        <w:rPr>
          <w:rFonts w:eastAsia="Aptos"/>
          <w:kern w:val="2"/>
          <w:sz w:val="22"/>
          <w:szCs w:val="22"/>
          <w14:ligatures w14:val="standardContextual"/>
        </w:rPr>
      </w:pPr>
      <w:r w:rsidRPr="00D65E6F">
        <w:rPr>
          <w:rFonts w:eastAsia="Aptos"/>
          <w:kern w:val="2"/>
          <w:sz w:val="22"/>
          <w:szCs w:val="22"/>
          <w14:ligatures w14:val="standardContextual"/>
        </w:rPr>
        <w:t xml:space="preserve">A moderate negative correlation was found between self-regulation and academic impact (r=-0.51, p &lt; 0.01), indicating that greater self-regulation led to less negative effects on academic performance.  </w:t>
      </w:r>
    </w:p>
    <w:p w14:paraId="3A6585EF" w14:textId="77777777" w:rsidR="00D65E6F" w:rsidRPr="00D65E6F" w:rsidRDefault="00D65E6F" w:rsidP="00D65E6F">
      <w:pPr>
        <w:numPr>
          <w:ilvl w:val="1"/>
          <w:numId w:val="16"/>
        </w:numPr>
        <w:spacing w:before="8" w:after="160" w:line="360" w:lineRule="auto"/>
        <w:contextualSpacing/>
        <w:jc w:val="both"/>
        <w:rPr>
          <w:rFonts w:eastAsia="Aptos"/>
          <w:kern w:val="2"/>
          <w:sz w:val="22"/>
          <w:szCs w:val="22"/>
          <w14:ligatures w14:val="standardContextual"/>
        </w:rPr>
      </w:pPr>
      <w:r w:rsidRPr="00D65E6F">
        <w:rPr>
          <w:rFonts w:eastAsia="Aptos"/>
          <w:kern w:val="2"/>
          <w:sz w:val="22"/>
          <w:szCs w:val="22"/>
          <w14:ligatures w14:val="standardContextual"/>
        </w:rPr>
        <w:t>In terms of academic impact, no significant correlation was found, whereas perceived benefits had weak but significant positive correlations with gaming duration (r=0.17, p &lt; 0.01) and self-regulation (r=0.21, p &lt; 0.01).</w:t>
      </w:r>
    </w:p>
    <w:p w14:paraId="3D74F4BD" w14:textId="77777777" w:rsidR="00D65E6F" w:rsidRPr="00D65E6F" w:rsidRDefault="00D65E6F" w:rsidP="00D65E6F">
      <w:pPr>
        <w:spacing w:after="160" w:line="360" w:lineRule="auto"/>
        <w:rPr>
          <w:rFonts w:eastAsia="Aptos"/>
          <w:b/>
          <w:bCs/>
          <w:kern w:val="2"/>
          <w:sz w:val="24"/>
          <w:szCs w:val="24"/>
          <w14:ligatures w14:val="standardContextual"/>
        </w:rPr>
      </w:pPr>
      <w:r w:rsidRPr="00D65E6F">
        <w:rPr>
          <w:rFonts w:eastAsia="Aptos"/>
          <w:b/>
          <w:bCs/>
          <w:kern w:val="2"/>
          <w:sz w:val="24"/>
          <w:szCs w:val="24"/>
          <w14:ligatures w14:val="standardContextual"/>
        </w:rPr>
        <w:lastRenderedPageBreak/>
        <w:t>4.6 Regression Analysis</w:t>
      </w:r>
    </w:p>
    <w:p w14:paraId="4ADDDA8A" w14:textId="77777777" w:rsidR="00D65E6F" w:rsidRPr="00D65E6F" w:rsidRDefault="00D65E6F" w:rsidP="00D65E6F">
      <w:pPr>
        <w:spacing w:after="160" w:line="360" w:lineRule="auto"/>
        <w:rPr>
          <w:rFonts w:eastAsia="Aptos"/>
          <w:b/>
          <w:bCs/>
          <w:kern w:val="2"/>
          <w:sz w:val="24"/>
          <w:szCs w:val="24"/>
          <w14:ligatures w14:val="standardContextual"/>
        </w:rPr>
      </w:pPr>
      <w:r w:rsidRPr="00D65E6F">
        <w:rPr>
          <w:rFonts w:eastAsia="Aptos"/>
          <w:b/>
          <w:bCs/>
          <w:kern w:val="2"/>
          <w:sz w:val="24"/>
          <w:szCs w:val="24"/>
          <w14:ligatures w14:val="standardContextual"/>
        </w:rPr>
        <w:t>4.6.1 Predictors of Academic Impact</w:t>
      </w:r>
    </w:p>
    <w:p w14:paraId="3C15BED8" w14:textId="77777777" w:rsidR="00D65E6F" w:rsidRPr="00D65E6F" w:rsidRDefault="00D65E6F" w:rsidP="00D65E6F">
      <w:pPr>
        <w:spacing w:after="160" w:line="360" w:lineRule="auto"/>
        <w:jc w:val="both"/>
        <w:rPr>
          <w:rFonts w:eastAsia="Aptos"/>
          <w:kern w:val="2"/>
          <w:sz w:val="22"/>
          <w:szCs w:val="22"/>
          <w14:ligatures w14:val="standardContextual"/>
        </w:rPr>
      </w:pPr>
      <w:r w:rsidRPr="00D65E6F">
        <w:rPr>
          <w:rFonts w:eastAsia="Aptos"/>
          <w:kern w:val="2"/>
          <w:sz w:val="22"/>
          <w:szCs w:val="22"/>
          <w14:ligatures w14:val="standardContextual"/>
        </w:rPr>
        <w:t>Multiple regression analysis was conducted to ascertain the key predictors of negative impact on academic performance. Table 10 presents the results.</w:t>
      </w:r>
    </w:p>
    <w:p w14:paraId="29472EB9" w14:textId="77777777" w:rsidR="00D65E6F" w:rsidRPr="00D65E6F" w:rsidRDefault="00D65E6F" w:rsidP="00D65E6F">
      <w:pPr>
        <w:spacing w:before="8"/>
        <w:jc w:val="both"/>
        <w:rPr>
          <w:rFonts w:eastAsia="Aptos"/>
          <w:b/>
          <w:bCs/>
        </w:rPr>
      </w:pPr>
      <w:r w:rsidRPr="00D65E6F">
        <w:rPr>
          <w:rFonts w:eastAsia="Aptos"/>
          <w:b/>
          <w:bCs/>
        </w:rPr>
        <w:t>Table 10</w:t>
      </w:r>
    </w:p>
    <w:p w14:paraId="2AD84946" w14:textId="77777777" w:rsidR="00D65E6F" w:rsidRPr="00D65E6F" w:rsidRDefault="00D65E6F" w:rsidP="00D65E6F">
      <w:pPr>
        <w:spacing w:before="8" w:line="360" w:lineRule="auto"/>
        <w:jc w:val="both"/>
        <w:rPr>
          <w:rFonts w:eastAsia="Aptos"/>
        </w:rPr>
      </w:pPr>
      <w:r w:rsidRPr="00D65E6F">
        <w:rPr>
          <w:rFonts w:eastAsia="Aptos"/>
        </w:rPr>
        <w:t>Multiple Regression Analysis for Predictors of Academic Impact</w:t>
      </w:r>
    </w:p>
    <w:tbl>
      <w:tblPr>
        <w:tblW w:w="9072" w:type="dxa"/>
        <w:tblInd w:w="-8"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5032"/>
        <w:gridCol w:w="765"/>
        <w:gridCol w:w="684"/>
        <w:gridCol w:w="765"/>
        <w:gridCol w:w="885"/>
        <w:gridCol w:w="941"/>
      </w:tblGrid>
      <w:tr w:rsidR="00D65E6F" w:rsidRPr="00D65E6F" w14:paraId="4BF799D0" w14:textId="77777777" w:rsidTr="003B11E4">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467FC2A5" w14:textId="77777777" w:rsidR="00D65E6F" w:rsidRPr="00D65E6F" w:rsidRDefault="00D65E6F" w:rsidP="00D65E6F">
            <w:pPr>
              <w:spacing w:after="160" w:line="360" w:lineRule="auto"/>
              <w:rPr>
                <w:rFonts w:eastAsia="Aptos"/>
                <w:b/>
                <w:bCs/>
                <w:kern w:val="2"/>
                <w:sz w:val="22"/>
                <w:szCs w:val="22"/>
                <w14:ligatures w14:val="standardContextual"/>
              </w:rPr>
            </w:pPr>
            <w:r w:rsidRPr="00D65E6F">
              <w:rPr>
                <w:rFonts w:eastAsia="Aptos"/>
                <w:b/>
                <w:bCs/>
                <w:kern w:val="2"/>
                <w:sz w:val="22"/>
                <w:szCs w:val="22"/>
                <w14:ligatures w14:val="standardContextual"/>
              </w:rPr>
              <w:t>Variable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2E5B00F8" w14:textId="77777777" w:rsidR="00D65E6F" w:rsidRPr="00D65E6F" w:rsidRDefault="00D65E6F" w:rsidP="00D65E6F">
            <w:pPr>
              <w:spacing w:after="160" w:line="360" w:lineRule="auto"/>
              <w:jc w:val="center"/>
              <w:rPr>
                <w:rFonts w:eastAsia="Aptos"/>
                <w:b/>
                <w:bCs/>
                <w:kern w:val="2"/>
                <w:sz w:val="22"/>
                <w:szCs w:val="22"/>
                <w14:ligatures w14:val="standardContextual"/>
              </w:rPr>
            </w:pPr>
            <w:r w:rsidRPr="00D65E6F">
              <w:rPr>
                <w:rFonts w:eastAsia="Aptos"/>
                <w:b/>
                <w:bCs/>
                <w:kern w:val="2"/>
                <w:sz w:val="22"/>
                <w:szCs w:val="22"/>
                <w14:ligatures w14:val="standardContextual"/>
              </w:rPr>
              <w:t>B</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7440F971" w14:textId="77777777" w:rsidR="00D65E6F" w:rsidRPr="00D65E6F" w:rsidRDefault="00D65E6F" w:rsidP="00D65E6F">
            <w:pPr>
              <w:spacing w:after="160" w:line="360" w:lineRule="auto"/>
              <w:jc w:val="center"/>
              <w:rPr>
                <w:rFonts w:eastAsia="Aptos"/>
                <w:b/>
                <w:bCs/>
                <w:kern w:val="2"/>
                <w:sz w:val="22"/>
                <w:szCs w:val="22"/>
                <w14:ligatures w14:val="standardContextual"/>
              </w:rPr>
            </w:pPr>
            <w:r w:rsidRPr="00D65E6F">
              <w:rPr>
                <w:rFonts w:eastAsia="Aptos"/>
                <w:b/>
                <w:bCs/>
                <w:kern w:val="2"/>
                <w:sz w:val="22"/>
                <w:szCs w:val="22"/>
                <w14:ligatures w14:val="standardContextual"/>
              </w:rPr>
              <w:t>SE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7BAE4B99" w14:textId="77777777" w:rsidR="00D65E6F" w:rsidRPr="00D65E6F" w:rsidRDefault="00D65E6F" w:rsidP="00D65E6F">
            <w:pPr>
              <w:spacing w:after="160" w:line="360" w:lineRule="auto"/>
              <w:jc w:val="center"/>
              <w:rPr>
                <w:rFonts w:eastAsia="Aptos"/>
                <w:b/>
                <w:bCs/>
                <w:kern w:val="2"/>
                <w:sz w:val="22"/>
                <w:szCs w:val="22"/>
                <w14:ligatures w14:val="standardContextual"/>
              </w:rPr>
            </w:pPr>
            <w:r w:rsidRPr="00D65E6F">
              <w:rPr>
                <w:rFonts w:eastAsia="Aptos"/>
                <w:b/>
                <w:bCs/>
                <w:kern w:val="2"/>
                <w:sz w:val="22"/>
                <w:szCs w:val="22"/>
                <w14:ligatures w14:val="standardContextual"/>
              </w:rPr>
              <w:t>β</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68972DFB" w14:textId="77777777" w:rsidR="00D65E6F" w:rsidRPr="00D65E6F" w:rsidRDefault="00D65E6F" w:rsidP="00D65E6F">
            <w:pPr>
              <w:spacing w:after="160" w:line="360" w:lineRule="auto"/>
              <w:jc w:val="center"/>
              <w:rPr>
                <w:rFonts w:eastAsia="Aptos"/>
                <w:b/>
                <w:bCs/>
                <w:kern w:val="2"/>
                <w:sz w:val="22"/>
                <w:szCs w:val="22"/>
                <w14:ligatures w14:val="standardContextual"/>
              </w:rPr>
            </w:pPr>
            <w:r w:rsidRPr="00D65E6F">
              <w:rPr>
                <w:rFonts w:eastAsia="Aptos"/>
                <w:b/>
                <w:bCs/>
                <w:kern w:val="2"/>
                <w:sz w:val="22"/>
                <w:szCs w:val="22"/>
                <w14:ligatures w14:val="standardContextual"/>
              </w:rPr>
              <w:t>t</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0ACBEAB3" w14:textId="77777777" w:rsidR="00D65E6F" w:rsidRPr="00D65E6F" w:rsidRDefault="00D65E6F" w:rsidP="00D65E6F">
            <w:pPr>
              <w:spacing w:after="160" w:line="360" w:lineRule="auto"/>
              <w:jc w:val="center"/>
              <w:rPr>
                <w:rFonts w:eastAsia="Aptos"/>
                <w:b/>
                <w:bCs/>
                <w:kern w:val="2"/>
                <w:sz w:val="22"/>
                <w:szCs w:val="22"/>
                <w14:ligatures w14:val="standardContextual"/>
              </w:rPr>
            </w:pPr>
            <w:r w:rsidRPr="00D65E6F">
              <w:rPr>
                <w:rFonts w:eastAsia="Aptos"/>
                <w:b/>
                <w:bCs/>
                <w:kern w:val="2"/>
                <w:sz w:val="22"/>
                <w:szCs w:val="22"/>
                <w14:ligatures w14:val="standardContextual"/>
              </w:rPr>
              <w:t>p</w:t>
            </w:r>
          </w:p>
        </w:tc>
      </w:tr>
      <w:tr w:rsidR="00D65E6F" w:rsidRPr="00D65E6F" w14:paraId="1D03383A" w14:textId="77777777" w:rsidTr="003B11E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4D490A8"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(Constant)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9BE83E8"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1.84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CD70CF6"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0.15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118FD41"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N/A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6B86FD1"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12.27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CA69085"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&lt;0.001</w:t>
            </w:r>
          </w:p>
        </w:tc>
      </w:tr>
      <w:tr w:rsidR="00D65E6F" w:rsidRPr="00D65E6F" w14:paraId="24F23BCD" w14:textId="77777777" w:rsidTr="003B11E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F90D0EE"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Gaming Duration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1ABF55C"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0.13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CF0750F"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0.02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FC7817C"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0.17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3BF655D"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6.50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0A0693F"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&lt;0.001</w:t>
            </w:r>
          </w:p>
        </w:tc>
      </w:tr>
      <w:tr w:rsidR="00D65E6F" w:rsidRPr="00D65E6F" w14:paraId="14802BC7" w14:textId="77777777" w:rsidTr="003B11E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BECFDDD"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Problematic Behaviors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DD3FD2F"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0.38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8A4D9E7"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0.02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74846FD"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0.49</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AD82A1B"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19.00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1D4319E"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&lt;0.001</w:t>
            </w:r>
          </w:p>
        </w:tc>
      </w:tr>
      <w:tr w:rsidR="00D65E6F" w:rsidRPr="00D65E6F" w14:paraId="30E526EF" w14:textId="77777777" w:rsidTr="003B11E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41C3FAC"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Perceived Benefits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AC35CD0"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-0.08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3CC5B4C"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0.02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1D7543D"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-0.08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CC79C00"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-4.00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0B87ECC"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&lt;0.001</w:t>
            </w:r>
          </w:p>
        </w:tc>
      </w:tr>
      <w:tr w:rsidR="00D65E6F" w:rsidRPr="00D65E6F" w14:paraId="61A9D783" w14:textId="77777777" w:rsidTr="003B11E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2137BF5"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Self-Regulation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0875DBE"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-0.27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423FF8B"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0.02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40F2FD7"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-0.29</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5AB3BBA"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-13.50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51F0259"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&lt;0.001</w:t>
            </w:r>
          </w:p>
        </w:tc>
      </w:tr>
      <w:tr w:rsidR="00D65E6F" w:rsidRPr="00D65E6F" w14:paraId="6BE4C529" w14:textId="77777777" w:rsidTr="003B11E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BBDABDC"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Gender (Male = 1, Female = 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676E6A5"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0.09</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A7B2BF8"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0.04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252B5BD"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0.05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A12FC08"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2.25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55BC015"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0.025</w:t>
            </w:r>
          </w:p>
        </w:tc>
      </w:tr>
      <w:tr w:rsidR="00D65E6F" w:rsidRPr="00D65E6F" w14:paraId="183DC639" w14:textId="77777777" w:rsidTr="003B11E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26CA670"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 xml:space="preserve">Program (Engineering = 1, </w:t>
            </w:r>
            <w:proofErr w:type="gramStart"/>
            <w:r w:rsidRPr="00D65E6F">
              <w:rPr>
                <w:rFonts w:eastAsia="Aptos"/>
                <w:kern w:val="2"/>
                <w:sz w:val="22"/>
                <w:szCs w:val="22"/>
                <w14:ligatures w14:val="standardContextual"/>
              </w:rPr>
              <w:t>Non-Engineering</w:t>
            </w:r>
            <w:proofErr w:type="gramEnd"/>
            <w:r w:rsidRPr="00D65E6F">
              <w:rPr>
                <w:rFonts w:eastAsia="Aptos"/>
                <w:kern w:val="2"/>
                <w:sz w:val="22"/>
                <w:szCs w:val="22"/>
                <w14:ligatures w14:val="standardContextual"/>
              </w:rPr>
              <w:t xml:space="preserve"> = 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D39E9EE"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0.07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1D04819"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0.04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E6AAB7D"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0.04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D41D464"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1.75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17DF571"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0.080</w:t>
            </w:r>
          </w:p>
        </w:tc>
      </w:tr>
      <w:tr w:rsidR="00D65E6F" w:rsidRPr="00D65E6F" w14:paraId="7607203E" w14:textId="77777777" w:rsidTr="003B11E4">
        <w:tc>
          <w:tcPr>
            <w:tcW w:w="0" w:type="auto"/>
            <w:gridSpan w:val="6"/>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4EA27D7"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 xml:space="preserve">R² = 0.48, Adjusted R² = 0.47, </w:t>
            </w:r>
            <w:proofErr w:type="gramStart"/>
            <w:r w:rsidRPr="00D65E6F">
              <w:rPr>
                <w:rFonts w:eastAsia="Aptos"/>
                <w:kern w:val="2"/>
                <w:sz w:val="22"/>
                <w:szCs w:val="22"/>
                <w14:ligatures w14:val="standardContextual"/>
              </w:rPr>
              <w:t>F(</w:t>
            </w:r>
            <w:proofErr w:type="gramEnd"/>
            <w:r w:rsidRPr="00D65E6F">
              <w:rPr>
                <w:rFonts w:eastAsia="Aptos"/>
                <w:kern w:val="2"/>
                <w:sz w:val="22"/>
                <w:szCs w:val="22"/>
                <w14:ligatures w14:val="standardContextual"/>
              </w:rPr>
              <w:t>6, 3074) = 472.21, p &lt; 0.001</w:t>
            </w:r>
          </w:p>
        </w:tc>
      </w:tr>
    </w:tbl>
    <w:p w14:paraId="0A6CF31F" w14:textId="77777777" w:rsidR="00D65E6F" w:rsidRPr="00D65E6F" w:rsidRDefault="00D65E6F" w:rsidP="00D65E6F">
      <w:pPr>
        <w:spacing w:after="160" w:line="360" w:lineRule="auto"/>
        <w:rPr>
          <w:rFonts w:eastAsia="Aptos"/>
          <w:kern w:val="2"/>
          <w:sz w:val="22"/>
          <w:szCs w:val="22"/>
          <w14:ligatures w14:val="standardContextual"/>
        </w:rPr>
      </w:pPr>
    </w:p>
    <w:p w14:paraId="10B7A4D6" w14:textId="4CACB8C9" w:rsidR="00D65E6F" w:rsidRPr="00D65E6F" w:rsidRDefault="00D65E6F" w:rsidP="00D65E6F">
      <w:pPr>
        <w:spacing w:after="160" w:line="360" w:lineRule="auto"/>
        <w:jc w:val="both"/>
        <w:rPr>
          <w:rFonts w:eastAsia="Aptos"/>
          <w:kern w:val="2"/>
          <w:sz w:val="22"/>
          <w:szCs w:val="22"/>
          <w14:ligatures w14:val="standardContextual"/>
        </w:rPr>
      </w:pPr>
      <w:r w:rsidRPr="00D65E6F">
        <w:rPr>
          <w:rFonts w:eastAsia="Aptos"/>
          <w:kern w:val="2"/>
          <w:sz w:val="22"/>
          <w:szCs w:val="22"/>
          <w14:ligatures w14:val="standardContextual"/>
        </w:rPr>
        <w:t xml:space="preserve">The gaming impact regression model accounted for 47% of the variation in the impact of peers on self-academic relevance (Adjusted R² = 0.47), while problematic gaming behavior emerged as the strongest predictor (β = 0.49, p &lt; 0.001), followed by self-regulation (β = -0.29, p &lt; 0.001) and gaming duration (β = 0.17, p &lt; 0.001). Perceived benefits negatively affected the self-relevance of </w:t>
      </w:r>
      <w:r w:rsidR="00E41F4F" w:rsidRPr="00D65E6F">
        <w:rPr>
          <w:rFonts w:eastAsia="Aptos"/>
          <w:kern w:val="2"/>
          <w:sz w:val="22"/>
          <w:szCs w:val="22"/>
          <w14:ligatures w14:val="standardContextual"/>
        </w:rPr>
        <w:t>gaming but</w:t>
      </w:r>
      <w:r w:rsidRPr="00D65E6F">
        <w:rPr>
          <w:rFonts w:eastAsia="Aptos"/>
          <w:kern w:val="2"/>
          <w:sz w:val="22"/>
          <w:szCs w:val="22"/>
          <w14:ligatures w14:val="standardContextual"/>
        </w:rPr>
        <w:t xml:space="preserve"> had a slight modular impact (β = -0.08, p &lt; 0.001), indicating that students perceiving increased gaming benefits experienced mitigated negative academic pressure. </w:t>
      </w:r>
    </w:p>
    <w:p w14:paraId="703B5E89" w14:textId="0C7C7F1C" w:rsidR="00D65E6F" w:rsidRPr="00D65E6F" w:rsidRDefault="00D65E6F" w:rsidP="00E1524D">
      <w:pPr>
        <w:spacing w:after="160" w:line="360" w:lineRule="auto"/>
        <w:ind w:firstLine="720"/>
        <w:jc w:val="both"/>
        <w:rPr>
          <w:rFonts w:eastAsia="Aptos"/>
          <w:kern w:val="2"/>
          <w:sz w:val="22"/>
          <w:szCs w:val="22"/>
          <w14:ligatures w14:val="standardContextual"/>
        </w:rPr>
      </w:pPr>
      <w:r w:rsidRPr="00D65E6F">
        <w:rPr>
          <w:rFonts w:eastAsia="Aptos"/>
          <w:kern w:val="2"/>
          <w:sz w:val="22"/>
          <w:szCs w:val="22"/>
          <w14:ligatures w14:val="standardContextual"/>
        </w:rPr>
        <w:lastRenderedPageBreak/>
        <w:t>Gender also significantly predicted the model (β = 0.05, p = 0.025), showing a more harmful impact on the self-academic relevance of peers observed by male self-peers. The program category did not significantly impact prediction (β = 0.04, p = 0.080) when controlling other factors.</w:t>
      </w:r>
    </w:p>
    <w:p w14:paraId="30A6A1D6" w14:textId="77777777" w:rsidR="00D65E6F" w:rsidRPr="00D65E6F" w:rsidRDefault="00D65E6F" w:rsidP="00D65E6F">
      <w:pPr>
        <w:spacing w:after="160" w:line="360" w:lineRule="auto"/>
        <w:jc w:val="both"/>
        <w:rPr>
          <w:rFonts w:eastAsia="Aptos"/>
          <w:b/>
          <w:bCs/>
          <w:kern w:val="2"/>
          <w:sz w:val="24"/>
          <w:szCs w:val="24"/>
          <w14:ligatures w14:val="standardContextual"/>
        </w:rPr>
      </w:pPr>
      <w:r w:rsidRPr="00D65E6F">
        <w:rPr>
          <w:rFonts w:eastAsia="Aptos"/>
          <w:b/>
          <w:bCs/>
          <w:kern w:val="2"/>
          <w:sz w:val="24"/>
          <w:szCs w:val="24"/>
          <w14:ligatures w14:val="standardContextual"/>
        </w:rPr>
        <w:t>4.6.2 Moderating Effect of Self-Regulation</w:t>
      </w:r>
    </w:p>
    <w:p w14:paraId="039B5029" w14:textId="77777777" w:rsidR="00D65E6F" w:rsidRPr="00D65E6F" w:rsidRDefault="00D65E6F" w:rsidP="00D65E6F">
      <w:pPr>
        <w:spacing w:after="160" w:line="360" w:lineRule="auto"/>
        <w:jc w:val="both"/>
        <w:rPr>
          <w:rFonts w:eastAsia="Aptos"/>
          <w:kern w:val="2"/>
          <w:sz w:val="22"/>
          <w:szCs w:val="22"/>
          <w14:ligatures w14:val="standardContextual"/>
        </w:rPr>
      </w:pPr>
      <w:r w:rsidRPr="00D65E6F">
        <w:rPr>
          <w:rFonts w:eastAsia="Aptos"/>
          <w:kern w:val="2"/>
          <w:sz w:val="22"/>
          <w:szCs w:val="22"/>
          <w14:ligatures w14:val="standardContextual"/>
        </w:rPr>
        <w:t>A hierarchy of regression analysis was conducted to assess the controversy over self-regulation as a moderator of the two problematic gaming behaviors and their academic impact. The remaining findings are presented in Table 11.</w:t>
      </w:r>
    </w:p>
    <w:p w14:paraId="785ED7F5" w14:textId="77777777" w:rsidR="00D65E6F" w:rsidRPr="00D65E6F" w:rsidRDefault="00D65E6F" w:rsidP="00D65E6F">
      <w:pPr>
        <w:spacing w:before="8"/>
        <w:jc w:val="both"/>
        <w:rPr>
          <w:rFonts w:eastAsia="Aptos"/>
          <w:b/>
          <w:bCs/>
        </w:rPr>
      </w:pPr>
      <w:r w:rsidRPr="00D65E6F">
        <w:rPr>
          <w:rFonts w:eastAsia="Aptos"/>
          <w:b/>
          <w:bCs/>
        </w:rPr>
        <w:t xml:space="preserve">Table 11 </w:t>
      </w:r>
    </w:p>
    <w:p w14:paraId="698FD281" w14:textId="77777777" w:rsidR="00D65E6F" w:rsidRPr="00D65E6F" w:rsidRDefault="00D65E6F" w:rsidP="00D65E6F">
      <w:pPr>
        <w:spacing w:before="8" w:line="360" w:lineRule="auto"/>
        <w:jc w:val="both"/>
        <w:rPr>
          <w:rFonts w:eastAsia="Aptos"/>
        </w:rPr>
      </w:pPr>
      <w:r w:rsidRPr="00D65E6F">
        <w:rPr>
          <w:rFonts w:eastAsia="Aptos"/>
        </w:rPr>
        <w:t>Hierarchical Regression Analysis Testing the Moderating Effect of Self-Regulation</w:t>
      </w:r>
    </w:p>
    <w:tbl>
      <w:tblPr>
        <w:tblW w:w="9072" w:type="dxa"/>
        <w:tblInd w:w="-8"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840"/>
        <w:gridCol w:w="3879"/>
        <w:gridCol w:w="699"/>
        <w:gridCol w:w="625"/>
        <w:gridCol w:w="699"/>
        <w:gridCol w:w="845"/>
        <w:gridCol w:w="860"/>
        <w:gridCol w:w="625"/>
      </w:tblGrid>
      <w:tr w:rsidR="00D65E6F" w:rsidRPr="00D65E6F" w14:paraId="1201A288" w14:textId="77777777" w:rsidTr="003B11E4">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4D8B8C7C" w14:textId="77777777" w:rsidR="00D65E6F" w:rsidRPr="00D65E6F" w:rsidRDefault="00D65E6F" w:rsidP="00D65E6F">
            <w:pPr>
              <w:spacing w:after="160" w:line="360" w:lineRule="auto"/>
              <w:rPr>
                <w:rFonts w:eastAsia="Aptos"/>
                <w:b/>
                <w:bCs/>
                <w:kern w:val="2"/>
                <w:sz w:val="22"/>
                <w:szCs w:val="22"/>
                <w14:ligatures w14:val="standardContextual"/>
              </w:rPr>
            </w:pPr>
            <w:r w:rsidRPr="00D65E6F">
              <w:rPr>
                <w:rFonts w:eastAsia="Aptos"/>
                <w:b/>
                <w:bCs/>
                <w:kern w:val="2"/>
                <w:sz w:val="22"/>
                <w:szCs w:val="22"/>
                <w14:ligatures w14:val="standardContextual"/>
              </w:rPr>
              <w:t>Model</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7D9940EB" w14:textId="77777777" w:rsidR="00D65E6F" w:rsidRPr="00D65E6F" w:rsidRDefault="00D65E6F" w:rsidP="00D65E6F">
            <w:pPr>
              <w:spacing w:after="160" w:line="360" w:lineRule="auto"/>
              <w:rPr>
                <w:rFonts w:eastAsia="Aptos"/>
                <w:b/>
                <w:bCs/>
                <w:kern w:val="2"/>
                <w:sz w:val="22"/>
                <w:szCs w:val="22"/>
                <w14:ligatures w14:val="standardContextual"/>
              </w:rPr>
            </w:pPr>
            <w:r w:rsidRPr="00D65E6F">
              <w:rPr>
                <w:rFonts w:eastAsia="Aptos"/>
                <w:b/>
                <w:bCs/>
                <w:kern w:val="2"/>
                <w:sz w:val="22"/>
                <w:szCs w:val="22"/>
                <w14:ligatures w14:val="standardContextual"/>
              </w:rPr>
              <w:t>Variable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7B5C6955" w14:textId="77777777" w:rsidR="00D65E6F" w:rsidRPr="00D65E6F" w:rsidRDefault="00D65E6F" w:rsidP="00D65E6F">
            <w:pPr>
              <w:spacing w:after="160" w:line="360" w:lineRule="auto"/>
              <w:jc w:val="center"/>
              <w:rPr>
                <w:rFonts w:eastAsia="Aptos"/>
                <w:b/>
                <w:bCs/>
                <w:kern w:val="2"/>
                <w:sz w:val="22"/>
                <w:szCs w:val="22"/>
                <w14:ligatures w14:val="standardContextual"/>
              </w:rPr>
            </w:pPr>
            <w:r w:rsidRPr="00D65E6F">
              <w:rPr>
                <w:rFonts w:eastAsia="Aptos"/>
                <w:b/>
                <w:bCs/>
                <w:kern w:val="2"/>
                <w:sz w:val="22"/>
                <w:szCs w:val="22"/>
                <w14:ligatures w14:val="standardContextual"/>
              </w:rPr>
              <w:t>B</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2341ECB9" w14:textId="77777777" w:rsidR="00D65E6F" w:rsidRPr="00D65E6F" w:rsidRDefault="00D65E6F" w:rsidP="00D65E6F">
            <w:pPr>
              <w:spacing w:after="160" w:line="360" w:lineRule="auto"/>
              <w:jc w:val="center"/>
              <w:rPr>
                <w:rFonts w:eastAsia="Aptos"/>
                <w:b/>
                <w:bCs/>
                <w:kern w:val="2"/>
                <w:sz w:val="22"/>
                <w:szCs w:val="22"/>
                <w14:ligatures w14:val="standardContextual"/>
              </w:rPr>
            </w:pPr>
            <w:r w:rsidRPr="00D65E6F">
              <w:rPr>
                <w:rFonts w:eastAsia="Aptos"/>
                <w:b/>
                <w:bCs/>
                <w:kern w:val="2"/>
                <w:sz w:val="22"/>
                <w:szCs w:val="22"/>
                <w14:ligatures w14:val="standardContextual"/>
              </w:rPr>
              <w:t>SE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33233F03" w14:textId="77777777" w:rsidR="00D65E6F" w:rsidRPr="00D65E6F" w:rsidRDefault="00D65E6F" w:rsidP="00D65E6F">
            <w:pPr>
              <w:spacing w:after="160" w:line="360" w:lineRule="auto"/>
              <w:jc w:val="center"/>
              <w:rPr>
                <w:rFonts w:eastAsia="Aptos"/>
                <w:b/>
                <w:bCs/>
                <w:kern w:val="2"/>
                <w:sz w:val="22"/>
                <w:szCs w:val="22"/>
                <w14:ligatures w14:val="standardContextual"/>
              </w:rPr>
            </w:pPr>
            <w:r w:rsidRPr="00D65E6F">
              <w:rPr>
                <w:rFonts w:eastAsia="Aptos"/>
                <w:b/>
                <w:bCs/>
                <w:kern w:val="2"/>
                <w:sz w:val="22"/>
                <w:szCs w:val="22"/>
                <w14:ligatures w14:val="standardContextual"/>
              </w:rPr>
              <w:t>β</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6A352CB4" w14:textId="77777777" w:rsidR="00D65E6F" w:rsidRPr="00D65E6F" w:rsidRDefault="00D65E6F" w:rsidP="00D65E6F">
            <w:pPr>
              <w:spacing w:after="160" w:line="360" w:lineRule="auto"/>
              <w:jc w:val="center"/>
              <w:rPr>
                <w:rFonts w:eastAsia="Aptos"/>
                <w:b/>
                <w:bCs/>
                <w:kern w:val="2"/>
                <w:sz w:val="22"/>
                <w:szCs w:val="22"/>
                <w14:ligatures w14:val="standardContextual"/>
              </w:rPr>
            </w:pPr>
            <w:r w:rsidRPr="00D65E6F">
              <w:rPr>
                <w:rFonts w:eastAsia="Aptos"/>
                <w:b/>
                <w:bCs/>
                <w:kern w:val="2"/>
                <w:sz w:val="22"/>
                <w:szCs w:val="22"/>
                <w14:ligatures w14:val="standardContextual"/>
              </w:rPr>
              <w:t>t</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1500F4B2" w14:textId="77777777" w:rsidR="00D65E6F" w:rsidRPr="00D65E6F" w:rsidRDefault="00D65E6F" w:rsidP="00D65E6F">
            <w:pPr>
              <w:spacing w:after="160" w:line="360" w:lineRule="auto"/>
              <w:jc w:val="center"/>
              <w:rPr>
                <w:rFonts w:eastAsia="Aptos"/>
                <w:b/>
                <w:bCs/>
                <w:kern w:val="2"/>
                <w:sz w:val="22"/>
                <w:szCs w:val="22"/>
                <w14:ligatures w14:val="standardContextual"/>
              </w:rPr>
            </w:pPr>
            <w:r w:rsidRPr="00D65E6F">
              <w:rPr>
                <w:rFonts w:eastAsia="Aptos"/>
                <w:b/>
                <w:bCs/>
                <w:kern w:val="2"/>
                <w:sz w:val="22"/>
                <w:szCs w:val="22"/>
                <w14:ligatures w14:val="standardContextual"/>
              </w:rPr>
              <w:t>p</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60B81B71" w14:textId="77777777" w:rsidR="00D65E6F" w:rsidRPr="00D65E6F" w:rsidRDefault="00D65E6F" w:rsidP="00D65E6F">
            <w:pPr>
              <w:spacing w:after="160" w:line="360" w:lineRule="auto"/>
              <w:jc w:val="center"/>
              <w:rPr>
                <w:rFonts w:eastAsia="Aptos"/>
                <w:b/>
                <w:bCs/>
                <w:kern w:val="2"/>
                <w:sz w:val="22"/>
                <w:szCs w:val="22"/>
                <w14:ligatures w14:val="standardContextual"/>
              </w:rPr>
            </w:pPr>
            <w:r w:rsidRPr="00D65E6F">
              <w:rPr>
                <w:rFonts w:eastAsia="Aptos"/>
                <w:b/>
                <w:bCs/>
                <w:kern w:val="2"/>
                <w:sz w:val="22"/>
                <w:szCs w:val="22"/>
                <w14:ligatures w14:val="standardContextual"/>
              </w:rPr>
              <w:t>ΔR²</w:t>
            </w:r>
          </w:p>
        </w:tc>
      </w:tr>
      <w:tr w:rsidR="00D65E6F" w:rsidRPr="00D65E6F" w14:paraId="7312B466" w14:textId="77777777" w:rsidTr="003B11E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3C50522"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862DF5E"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(Constant)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41FCFD9"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3.06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375823C"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0.02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E121FCB"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N/A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85AB372"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153.00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AA2EA43"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&lt;0.001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70201FB"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0.37</w:t>
            </w:r>
          </w:p>
        </w:tc>
      </w:tr>
      <w:tr w:rsidR="00D65E6F" w:rsidRPr="00D65E6F" w14:paraId="6A14D347" w14:textId="77777777" w:rsidTr="003B11E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F9FB26E" w14:textId="77777777" w:rsidR="00D65E6F" w:rsidRPr="00D65E6F" w:rsidRDefault="00D65E6F" w:rsidP="00D65E6F">
            <w:pPr>
              <w:spacing w:after="160" w:line="360" w:lineRule="auto"/>
              <w:rPr>
                <w:rFonts w:eastAsia="Aptos"/>
                <w:kern w:val="2"/>
                <w:sz w:val="22"/>
                <w:szCs w:val="22"/>
                <w14:ligatures w14:val="standardContextual"/>
              </w:rPr>
            </w:pP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C8CE5BA"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Problematic Behaviors (centered)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455DA26"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0.47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C9ECBE1"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0.02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3005C0C"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0.61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FD7DBA7"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23.50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7125E5A"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&lt;0.001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6BA7484"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0.07</w:t>
            </w:r>
          </w:p>
        </w:tc>
      </w:tr>
      <w:tr w:rsidR="00D65E6F" w:rsidRPr="00D65E6F" w14:paraId="29951C2C" w14:textId="77777777" w:rsidTr="003B11E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BFA3737"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9250C74"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(Constant)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D5B7EF3"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3.06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A22350C"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0.02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D5A0878"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N/A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203A7C7"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153.00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1486260"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&lt;0.001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0F2B19F"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0.09</w:t>
            </w:r>
          </w:p>
        </w:tc>
      </w:tr>
      <w:tr w:rsidR="00D65E6F" w:rsidRPr="00D65E6F" w14:paraId="65402197" w14:textId="77777777" w:rsidTr="003B11E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8667DC1" w14:textId="77777777" w:rsidR="00D65E6F" w:rsidRPr="00D65E6F" w:rsidRDefault="00D65E6F" w:rsidP="00D65E6F">
            <w:pPr>
              <w:spacing w:after="160" w:line="360" w:lineRule="auto"/>
              <w:rPr>
                <w:rFonts w:eastAsia="Aptos"/>
                <w:kern w:val="2"/>
                <w:sz w:val="22"/>
                <w:szCs w:val="22"/>
                <w14:ligatures w14:val="standardContextual"/>
              </w:rPr>
            </w:pP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EF330AC"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Problematic Behaviors (centered)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29F3558"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0.34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0CE1203"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0.02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C95DAE6"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0.44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BFBAA48"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17.00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0C06865"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&lt;0.001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071B52C"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N/A</w:t>
            </w:r>
          </w:p>
        </w:tc>
      </w:tr>
      <w:tr w:rsidR="00D65E6F" w:rsidRPr="00D65E6F" w14:paraId="4D7BB85C" w14:textId="77777777" w:rsidTr="003B11E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8557811" w14:textId="77777777" w:rsidR="00D65E6F" w:rsidRPr="00D65E6F" w:rsidRDefault="00D65E6F" w:rsidP="00D65E6F">
            <w:pPr>
              <w:spacing w:after="160" w:line="360" w:lineRule="auto"/>
              <w:rPr>
                <w:rFonts w:eastAsia="Aptos"/>
                <w:kern w:val="2"/>
                <w:sz w:val="22"/>
                <w:szCs w:val="22"/>
                <w14:ligatures w14:val="standardContextual"/>
              </w:rPr>
            </w:pP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1EC18B1"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Self-Regulation (centered)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97C0316"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-0.32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58F3317"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0.02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1A7D9DD"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-0.34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F5DCB54"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-16.00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C4E1967"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&lt;0.001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B314DA0"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N/A</w:t>
            </w:r>
          </w:p>
        </w:tc>
      </w:tr>
      <w:tr w:rsidR="00D65E6F" w:rsidRPr="00D65E6F" w14:paraId="07074A6B" w14:textId="77777777" w:rsidTr="003B11E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E5C74F8"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C0015E0"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(Constant)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A540CAB"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3.07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576AAE0"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0.02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4863A67"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N/A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C7B51E3"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153.50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20174D0"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&lt;0.001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CEB3970"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0.02</w:t>
            </w:r>
          </w:p>
        </w:tc>
      </w:tr>
      <w:tr w:rsidR="00D65E6F" w:rsidRPr="00D65E6F" w14:paraId="6C787265" w14:textId="77777777" w:rsidTr="003B11E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DBE9E59" w14:textId="77777777" w:rsidR="00D65E6F" w:rsidRPr="00D65E6F" w:rsidRDefault="00D65E6F" w:rsidP="00D65E6F">
            <w:pPr>
              <w:spacing w:after="160" w:line="360" w:lineRule="auto"/>
              <w:rPr>
                <w:rFonts w:eastAsia="Aptos"/>
                <w:kern w:val="2"/>
                <w:sz w:val="22"/>
                <w:szCs w:val="22"/>
                <w14:ligatures w14:val="standardContextual"/>
              </w:rPr>
            </w:pP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4CD8E01"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Problematic Behaviors (centered)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CCD95C0"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0.33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5F6DB57"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0.02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A49645D"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0.43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C9BE966"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16.50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455CEF0"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&lt;0.001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AF0A1B5"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N/A</w:t>
            </w:r>
          </w:p>
        </w:tc>
      </w:tr>
      <w:tr w:rsidR="00D65E6F" w:rsidRPr="00D65E6F" w14:paraId="4BED2795" w14:textId="77777777" w:rsidTr="003B11E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3C97E22" w14:textId="77777777" w:rsidR="00D65E6F" w:rsidRPr="00D65E6F" w:rsidRDefault="00D65E6F" w:rsidP="00D65E6F">
            <w:pPr>
              <w:spacing w:after="160" w:line="360" w:lineRule="auto"/>
              <w:rPr>
                <w:rFonts w:eastAsia="Aptos"/>
                <w:kern w:val="2"/>
                <w:sz w:val="22"/>
                <w:szCs w:val="22"/>
                <w14:ligatures w14:val="standardContextual"/>
              </w:rPr>
            </w:pP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3F8B87E"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Self-Regulation (centered)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7CA80F5"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-0.29</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EC1FFE8"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0.02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3835D5F"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-0.31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1A1C32F"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-14.50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5C981FF"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&lt;0.001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E8CD5A7"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N/A</w:t>
            </w:r>
          </w:p>
        </w:tc>
      </w:tr>
      <w:tr w:rsidR="00D65E6F" w:rsidRPr="00D65E6F" w14:paraId="1DACAA8D" w14:textId="77777777" w:rsidTr="003B11E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41456A5" w14:textId="77777777" w:rsidR="00D65E6F" w:rsidRPr="00D65E6F" w:rsidRDefault="00D65E6F" w:rsidP="00D65E6F">
            <w:pPr>
              <w:spacing w:after="160" w:line="360" w:lineRule="auto"/>
              <w:rPr>
                <w:rFonts w:eastAsia="Aptos"/>
                <w:kern w:val="2"/>
                <w:sz w:val="22"/>
                <w:szCs w:val="22"/>
                <w14:ligatures w14:val="standardContextual"/>
              </w:rPr>
            </w:pP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B4CD7C5"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Problematic Behaviors × Self-Regulation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DFEACFB"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-0.08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E3F024F"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0.01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2486479"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-0.14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E432C47"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-8.00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2069414"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&lt;0.001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16BBFE0" w14:textId="77777777" w:rsidR="00D65E6F" w:rsidRPr="00D65E6F" w:rsidRDefault="00D65E6F" w:rsidP="00D65E6F">
            <w:pPr>
              <w:spacing w:after="160" w:line="360" w:lineRule="auto"/>
              <w:jc w:val="center"/>
              <w:rPr>
                <w:rFonts w:eastAsia="Aptos"/>
                <w:kern w:val="2"/>
                <w:sz w:val="22"/>
                <w:szCs w:val="22"/>
                <w14:ligatures w14:val="standardContextual"/>
              </w:rPr>
            </w:pPr>
            <w:r w:rsidRPr="00D65E6F">
              <w:rPr>
                <w:rFonts w:eastAsia="Aptos"/>
                <w:kern w:val="2"/>
                <w:sz w:val="22"/>
                <w:szCs w:val="22"/>
                <w14:ligatures w14:val="standardContextual"/>
              </w:rPr>
              <w:t>N/A</w:t>
            </w:r>
          </w:p>
        </w:tc>
      </w:tr>
      <w:tr w:rsidR="00D65E6F" w:rsidRPr="00D65E6F" w14:paraId="19DD389B" w14:textId="77777777" w:rsidTr="003B11E4">
        <w:tc>
          <w:tcPr>
            <w:tcW w:w="0" w:type="auto"/>
            <w:gridSpan w:val="8"/>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417A337" w14:textId="4BA334CE"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 xml:space="preserve">Total R² = 0.48, </w:t>
            </w:r>
            <w:r w:rsidR="00F0371F" w:rsidRPr="00D65E6F">
              <w:rPr>
                <w:rFonts w:eastAsia="Aptos"/>
                <w:kern w:val="2"/>
                <w:sz w:val="22"/>
                <w:szCs w:val="22"/>
                <w14:ligatures w14:val="standardContextual"/>
              </w:rPr>
              <w:t>F (</w:t>
            </w:r>
            <w:r w:rsidRPr="00D65E6F">
              <w:rPr>
                <w:rFonts w:eastAsia="Aptos"/>
                <w:kern w:val="2"/>
                <w:sz w:val="22"/>
                <w:szCs w:val="22"/>
                <w14:ligatures w14:val="standardContextual"/>
              </w:rPr>
              <w:t>3, 3077) = 945.63, p &lt; 0.001</w:t>
            </w:r>
          </w:p>
        </w:tc>
      </w:tr>
    </w:tbl>
    <w:p w14:paraId="56D1564E" w14:textId="77777777" w:rsidR="00D65E6F" w:rsidRPr="00D65E6F" w:rsidRDefault="00D65E6F" w:rsidP="00D65E6F">
      <w:pPr>
        <w:spacing w:after="160" w:line="360" w:lineRule="auto"/>
        <w:rPr>
          <w:rFonts w:eastAsia="Aptos"/>
          <w:kern w:val="2"/>
          <w:sz w:val="22"/>
          <w:szCs w:val="22"/>
          <w14:ligatures w14:val="standardContextual"/>
        </w:rPr>
      </w:pPr>
    </w:p>
    <w:p w14:paraId="37E8D52D" w14:textId="77777777" w:rsidR="00D65E6F" w:rsidRPr="00D65E6F" w:rsidRDefault="00D65E6F" w:rsidP="00D65E6F">
      <w:pPr>
        <w:spacing w:after="160" w:line="360" w:lineRule="auto"/>
        <w:jc w:val="both"/>
        <w:rPr>
          <w:rFonts w:eastAsia="Aptos"/>
          <w:kern w:val="2"/>
          <w:sz w:val="22"/>
          <w:szCs w:val="22"/>
          <w14:ligatures w14:val="standardContextual"/>
        </w:rPr>
      </w:pPr>
      <w:r w:rsidRPr="00D65E6F">
        <w:rPr>
          <w:rFonts w:eastAsia="Aptos"/>
          <w:kern w:val="2"/>
          <w:sz w:val="22"/>
          <w:szCs w:val="22"/>
          <w14:ligatures w14:val="standardContextual"/>
        </w:rPr>
        <w:t xml:space="preserve">Hierarchical regression analysis determined that problematic gaming behaviors accounted for 37% of the impact on academic performance in Model 1. Including self-regulation in Model 2 adds an </w:t>
      </w:r>
      <w:r w:rsidRPr="00D65E6F">
        <w:rPr>
          <w:rFonts w:eastAsia="Aptos"/>
          <w:kern w:val="2"/>
          <w:sz w:val="22"/>
          <w:szCs w:val="22"/>
          <w14:ligatures w14:val="standardContextual"/>
        </w:rPr>
        <w:lastRenderedPageBreak/>
        <w:t xml:space="preserve">additional 9% of the variance. The interaction term in Model 3 added a further 2% of the variance, indicating a small yet important moderating effect of self-regulation (β = -0.14, p &lt; 0.001).  </w:t>
      </w:r>
    </w:p>
    <w:p w14:paraId="7A46F19E" w14:textId="77777777" w:rsidR="00D65E6F" w:rsidRPr="00D65E6F" w:rsidRDefault="00D65E6F" w:rsidP="00D65E6F">
      <w:pPr>
        <w:spacing w:after="160" w:line="360" w:lineRule="auto"/>
        <w:jc w:val="both"/>
        <w:rPr>
          <w:rFonts w:eastAsia="Aptos"/>
          <w:kern w:val="2"/>
          <w:sz w:val="22"/>
          <w:szCs w:val="22"/>
          <w14:ligatures w14:val="standardContextual"/>
        </w:rPr>
      </w:pPr>
      <w:r w:rsidRPr="00D65E6F">
        <w:rPr>
          <w:rFonts w:eastAsia="Aptos"/>
          <w:kern w:val="2"/>
          <w:sz w:val="22"/>
          <w:szCs w:val="22"/>
          <w14:ligatures w14:val="standardContextual"/>
        </w:rPr>
        <w:t>To portray this interaction, simple slopes at low (-1 SD), medium (mean), and high (+1 SD) values of self-regulation were plotted. As shown in Figure 1, the gap between low self-regulation and high self-regulation is wider than that between low self-regulation and high self-regulation, suggesting that problematic gaming behaviors and academic impact have a stronger correlation for students who possess lower self-regulation skills.</w:t>
      </w:r>
    </w:p>
    <w:p w14:paraId="0EB0252D" w14:textId="479C692F" w:rsidR="00D65E6F" w:rsidRPr="00D65E6F" w:rsidRDefault="00063743" w:rsidP="00D65E6F">
      <w:pPr>
        <w:spacing w:after="160" w:line="360" w:lineRule="auto"/>
        <w:jc w:val="both"/>
        <w:rPr>
          <w:rFonts w:eastAsia="Aptos"/>
          <w:b/>
          <w:bCs/>
          <w:kern w:val="2"/>
          <w:sz w:val="24"/>
          <w:szCs w:val="24"/>
          <w14:ligatures w14:val="standardContextual"/>
        </w:rPr>
      </w:pPr>
      <w:r w:rsidRPr="00D65E6F">
        <w:rPr>
          <w:rFonts w:eastAsia="Aptos"/>
          <w:b/>
          <w:bCs/>
          <w:kern w:val="2"/>
          <w:sz w:val="24"/>
          <w:szCs w:val="24"/>
          <w14:ligatures w14:val="standardContextual"/>
        </w:rPr>
        <w:t>5. DISCUSSION</w:t>
      </w:r>
    </w:p>
    <w:p w14:paraId="168EDCAF" w14:textId="77777777" w:rsidR="00D65E6F" w:rsidRPr="00D65E6F" w:rsidRDefault="00D65E6F" w:rsidP="00D65E6F">
      <w:pPr>
        <w:spacing w:after="160" w:line="360" w:lineRule="auto"/>
        <w:jc w:val="both"/>
        <w:rPr>
          <w:rFonts w:eastAsia="Aptos"/>
          <w:kern w:val="2"/>
          <w:sz w:val="22"/>
          <w:szCs w:val="22"/>
          <w14:ligatures w14:val="standardContextual"/>
        </w:rPr>
      </w:pPr>
      <w:r w:rsidRPr="00D65E6F">
        <w:rPr>
          <w:rFonts w:eastAsia="Aptos"/>
          <w:kern w:val="2"/>
          <w:sz w:val="22"/>
          <w:szCs w:val="22"/>
          <w14:ligatures w14:val="standardContextual"/>
        </w:rPr>
        <w:t>This study analyzed the mobile gaming behaviors of TVET students from Malaysia and studied their correlation with academic performance and digital well-being. The results revealed sophisticated interdependencies between gaming activities, self-regulation, gender, and academic achievement.</w:t>
      </w:r>
    </w:p>
    <w:p w14:paraId="01B4D4EF" w14:textId="77777777" w:rsidR="00D65E6F" w:rsidRPr="00D65E6F" w:rsidRDefault="00D65E6F" w:rsidP="00D65E6F">
      <w:pPr>
        <w:spacing w:after="160" w:line="360" w:lineRule="auto"/>
        <w:jc w:val="both"/>
        <w:rPr>
          <w:rFonts w:eastAsia="Aptos"/>
          <w:b/>
          <w:bCs/>
          <w:kern w:val="2"/>
          <w:sz w:val="24"/>
          <w:szCs w:val="24"/>
          <w14:ligatures w14:val="standardContextual"/>
        </w:rPr>
      </w:pPr>
      <w:r w:rsidRPr="00D65E6F">
        <w:rPr>
          <w:rFonts w:eastAsia="Aptos"/>
          <w:b/>
          <w:bCs/>
          <w:kern w:val="2"/>
          <w:sz w:val="24"/>
          <w:szCs w:val="24"/>
          <w14:ligatures w14:val="standardContextual"/>
        </w:rPr>
        <w:t>5.1 Prevalence and Nature of Mobile Gaming Among TVET Students</w:t>
      </w:r>
    </w:p>
    <w:p w14:paraId="11598083" w14:textId="77777777" w:rsidR="00D65E6F" w:rsidRPr="00D65E6F" w:rsidRDefault="00D65E6F" w:rsidP="00D65E6F">
      <w:pPr>
        <w:spacing w:after="160" w:line="360" w:lineRule="auto"/>
        <w:jc w:val="both"/>
        <w:rPr>
          <w:rFonts w:eastAsia="Aptos"/>
          <w:kern w:val="2"/>
          <w:sz w:val="22"/>
          <w:szCs w:val="22"/>
          <w14:ligatures w14:val="standardContextual"/>
        </w:rPr>
      </w:pPr>
      <w:r w:rsidRPr="00D65E6F">
        <w:rPr>
          <w:rFonts w:eastAsia="Aptos"/>
          <w:kern w:val="2"/>
          <w:sz w:val="22"/>
          <w:szCs w:val="22"/>
          <w14:ligatures w14:val="standardContextual"/>
        </w:rPr>
        <w:t xml:space="preserve">The data indicate that there is considerable mobile gaming activity among Malaysian TVET students, with 41.2% of them reporting that they spend over three hours a day on mobile games. This figure supports the observations made by </w:t>
      </w:r>
      <w:proofErr w:type="spellStart"/>
      <w:r w:rsidRPr="00D65E6F">
        <w:rPr>
          <w:rFonts w:eastAsia="Aptos"/>
          <w:kern w:val="2"/>
          <w:sz w:val="22"/>
          <w:szCs w:val="22"/>
          <w14:ligatures w14:val="standardContextual"/>
        </w:rPr>
        <w:t>Saritepeci</w:t>
      </w:r>
      <w:proofErr w:type="spellEnd"/>
      <w:r w:rsidRPr="00D65E6F">
        <w:rPr>
          <w:rFonts w:eastAsia="Aptos"/>
          <w:kern w:val="2"/>
          <w:sz w:val="22"/>
          <w:szCs w:val="22"/>
          <w14:ligatures w14:val="standardContextual"/>
        </w:rPr>
        <w:t xml:space="preserve"> et al. (2023) regarding the worrying level of mobile gaming addiction among university students. A strikingly high proportion of students admitted to engaging in late-night gaming (39.4%). </w:t>
      </w:r>
      <w:proofErr w:type="spellStart"/>
      <w:r w:rsidRPr="00D65E6F">
        <w:rPr>
          <w:rFonts w:eastAsia="Aptos"/>
          <w:kern w:val="2"/>
          <w:sz w:val="22"/>
          <w:szCs w:val="22"/>
          <w14:ligatures w14:val="standardContextual"/>
        </w:rPr>
        <w:t>Kaewpradit</w:t>
      </w:r>
      <w:proofErr w:type="spellEnd"/>
      <w:r w:rsidRPr="00D65E6F">
        <w:rPr>
          <w:rFonts w:eastAsia="Aptos"/>
          <w:kern w:val="2"/>
          <w:sz w:val="22"/>
          <w:szCs w:val="22"/>
          <w14:ligatures w14:val="standardContextual"/>
        </w:rPr>
        <w:t xml:space="preserve"> et al. (2025) highlighted students’ sleep disruption from gaming and other digital screen activities as a common phenomenon.</w:t>
      </w:r>
    </w:p>
    <w:p w14:paraId="31A3D119" w14:textId="77777777" w:rsidR="00D65E6F" w:rsidRPr="00D65E6F" w:rsidRDefault="00D65E6F" w:rsidP="00616EF0">
      <w:pPr>
        <w:spacing w:after="160" w:line="360" w:lineRule="auto"/>
        <w:ind w:firstLine="720"/>
        <w:jc w:val="both"/>
        <w:rPr>
          <w:rFonts w:eastAsia="Aptos"/>
          <w:kern w:val="2"/>
          <w:sz w:val="22"/>
          <w:szCs w:val="22"/>
          <w14:ligatures w14:val="standardContextual"/>
        </w:rPr>
      </w:pPr>
      <w:r w:rsidRPr="00D65E6F">
        <w:rPr>
          <w:rFonts w:eastAsia="Aptos"/>
          <w:kern w:val="2"/>
          <w:sz w:val="22"/>
          <w:szCs w:val="22"/>
          <w14:ligatures w14:val="standardContextual"/>
        </w:rPr>
        <w:t xml:space="preserve">The inclination to compete or eSports games, particularly among male students, is part of the gaming culture, as noted by </w:t>
      </w:r>
      <w:proofErr w:type="spellStart"/>
      <w:r w:rsidRPr="00D65E6F">
        <w:rPr>
          <w:rFonts w:eastAsia="Aptos"/>
          <w:kern w:val="2"/>
          <w:sz w:val="22"/>
          <w:szCs w:val="22"/>
          <w14:ligatures w14:val="standardContextual"/>
        </w:rPr>
        <w:t>Aitizaz</w:t>
      </w:r>
      <w:proofErr w:type="spellEnd"/>
      <w:r w:rsidRPr="00D65E6F">
        <w:rPr>
          <w:rFonts w:eastAsia="Aptos"/>
          <w:kern w:val="2"/>
          <w:sz w:val="22"/>
          <w:szCs w:val="22"/>
          <w14:ligatures w14:val="standardContextual"/>
        </w:rPr>
        <w:t xml:space="preserve"> et al. (2025), who argued that esports have unprecedented acceptance and prominence in the Malaysian gaming scene. It is critical to recognize this phenomenon since competitive gaming may have sharper impacts on one’s well-being and academic performance, unlike casual gaming, and may require greater commitment.</w:t>
      </w:r>
    </w:p>
    <w:p w14:paraId="74997CB4" w14:textId="77777777" w:rsidR="00D65E6F" w:rsidRPr="00D65E6F" w:rsidRDefault="00D65E6F" w:rsidP="00D65E6F">
      <w:pPr>
        <w:spacing w:after="160" w:line="360" w:lineRule="auto"/>
        <w:jc w:val="both"/>
        <w:rPr>
          <w:rFonts w:eastAsia="Aptos"/>
          <w:b/>
          <w:bCs/>
          <w:kern w:val="2"/>
          <w:sz w:val="24"/>
          <w:szCs w:val="24"/>
          <w14:ligatures w14:val="standardContextual"/>
        </w:rPr>
      </w:pPr>
      <w:r w:rsidRPr="00D65E6F">
        <w:rPr>
          <w:rFonts w:eastAsia="Aptos"/>
          <w:b/>
          <w:bCs/>
          <w:kern w:val="2"/>
          <w:sz w:val="24"/>
          <w:szCs w:val="24"/>
          <w14:ligatures w14:val="standardContextual"/>
        </w:rPr>
        <w:t>5.2 Impact of Mobile Gaming on Academic Performance</w:t>
      </w:r>
    </w:p>
    <w:p w14:paraId="3F51F050" w14:textId="77777777" w:rsidR="00D65E6F" w:rsidRPr="00D65E6F" w:rsidRDefault="00D65E6F" w:rsidP="00D65E6F">
      <w:pPr>
        <w:spacing w:after="160" w:line="360" w:lineRule="auto"/>
        <w:jc w:val="both"/>
        <w:rPr>
          <w:rFonts w:eastAsia="Aptos"/>
          <w:kern w:val="2"/>
          <w:sz w:val="22"/>
          <w:szCs w:val="22"/>
          <w14:ligatures w14:val="standardContextual"/>
        </w:rPr>
      </w:pPr>
      <w:r w:rsidRPr="00D65E6F">
        <w:rPr>
          <w:rFonts w:eastAsia="Aptos"/>
          <w:kern w:val="2"/>
          <w:sz w:val="22"/>
          <w:szCs w:val="22"/>
          <w14:ligatures w14:val="standardContextual"/>
        </w:rPr>
        <w:t xml:space="preserve">The study identified moderate-to-strong correlations between negative impacts on academics and problematic gaming behaviors. Both correlation analysis (r = 0.61) and regression analysis (β = 0.49) indicated that problematic gaming was an important predictor of academic struggle. This corroborates the findings of Anjum et al. (2024), where an online gaming addiction was shown to significantly undermine academic performance among students in Bangladesh.  </w:t>
      </w:r>
    </w:p>
    <w:p w14:paraId="457D0EB2" w14:textId="77777777" w:rsidR="00D65E6F" w:rsidRPr="00D65E6F" w:rsidRDefault="00D65E6F" w:rsidP="00645511">
      <w:pPr>
        <w:spacing w:after="160" w:line="360" w:lineRule="auto"/>
        <w:ind w:firstLine="720"/>
        <w:jc w:val="both"/>
        <w:rPr>
          <w:rFonts w:eastAsia="Aptos"/>
          <w:kern w:val="2"/>
          <w:sz w:val="22"/>
          <w:szCs w:val="22"/>
          <w14:ligatures w14:val="standardContextual"/>
        </w:rPr>
      </w:pPr>
      <w:r w:rsidRPr="00D65E6F">
        <w:rPr>
          <w:rFonts w:eastAsia="Aptos"/>
          <w:kern w:val="2"/>
          <w:sz w:val="22"/>
          <w:szCs w:val="22"/>
          <w14:ligatures w14:val="standardContextual"/>
        </w:rPr>
        <w:t xml:space="preserve">Perhaps the most worrisome is the substantial proportion of respondents (38.8%) admitted to delaying academic activities because of gaming, indicating that time might be one of the most important factors in mediating the relationship between gaming and academic achievement. This supports the </w:t>
      </w:r>
      <w:r w:rsidRPr="00D65E6F">
        <w:rPr>
          <w:rFonts w:eastAsia="Aptos"/>
          <w:kern w:val="2"/>
          <w:sz w:val="22"/>
          <w:szCs w:val="22"/>
          <w14:ligatures w14:val="standardContextual"/>
        </w:rPr>
        <w:lastRenderedPageBreak/>
        <w:t xml:space="preserve">findings of Perez et al. (2024), who highlighted diminished study hours as a significant pathway through which gaming addiction affects academic success.  </w:t>
      </w:r>
    </w:p>
    <w:p w14:paraId="69A99023" w14:textId="77777777" w:rsidR="00D65E6F" w:rsidRPr="00D65E6F" w:rsidRDefault="00D65E6F" w:rsidP="00034908">
      <w:pPr>
        <w:spacing w:after="160" w:line="360" w:lineRule="auto"/>
        <w:ind w:firstLine="720"/>
        <w:jc w:val="both"/>
        <w:rPr>
          <w:rFonts w:eastAsia="Aptos"/>
          <w:kern w:val="2"/>
          <w:sz w:val="22"/>
          <w:szCs w:val="22"/>
          <w14:ligatures w14:val="standardContextual"/>
        </w:rPr>
      </w:pPr>
      <w:r w:rsidRPr="00D65E6F">
        <w:rPr>
          <w:rFonts w:eastAsia="Aptos"/>
          <w:kern w:val="2"/>
          <w:sz w:val="22"/>
          <w:szCs w:val="22"/>
          <w14:ligatures w14:val="standardContextual"/>
        </w:rPr>
        <w:t xml:space="preserve">Nonetheless, not all aspects of the relationship between gaming and academics appear unfavorable. The observed small negative relationship (β = -0.08) between the perceived benefits of gaming and academic impact suggests that students who are more likely to incur positive benefits from gaming, such as enhanced problem-solving and technical skills, are less academically vulnerable. This is consistent with </w:t>
      </w:r>
      <w:proofErr w:type="spellStart"/>
      <w:r w:rsidRPr="00D65E6F">
        <w:rPr>
          <w:rFonts w:eastAsia="Aptos"/>
          <w:kern w:val="2"/>
          <w:sz w:val="22"/>
          <w:szCs w:val="22"/>
          <w14:ligatures w14:val="standardContextual"/>
        </w:rPr>
        <w:t>Granic</w:t>
      </w:r>
      <w:proofErr w:type="spellEnd"/>
      <w:r w:rsidRPr="00D65E6F">
        <w:rPr>
          <w:rFonts w:eastAsia="Aptos"/>
          <w:kern w:val="2"/>
          <w:sz w:val="22"/>
          <w:szCs w:val="22"/>
          <w14:ligatures w14:val="standardContextual"/>
        </w:rPr>
        <w:t xml:space="preserve"> et al. (2020), who argued that some types of games have the potential to develop cognitive skills that facilitate academic performance.</w:t>
      </w:r>
    </w:p>
    <w:p w14:paraId="290B87E0" w14:textId="77777777" w:rsidR="00D65E6F" w:rsidRPr="00D65E6F" w:rsidRDefault="00D65E6F" w:rsidP="00D65E6F">
      <w:pPr>
        <w:spacing w:after="160" w:line="360" w:lineRule="auto"/>
        <w:jc w:val="both"/>
        <w:rPr>
          <w:rFonts w:eastAsia="Aptos"/>
          <w:b/>
          <w:bCs/>
          <w:kern w:val="2"/>
          <w:sz w:val="24"/>
          <w:szCs w:val="24"/>
          <w14:ligatures w14:val="standardContextual"/>
        </w:rPr>
      </w:pPr>
      <w:r w:rsidRPr="00D65E6F">
        <w:rPr>
          <w:rFonts w:eastAsia="Aptos"/>
          <w:b/>
          <w:bCs/>
          <w:kern w:val="2"/>
          <w:sz w:val="24"/>
          <w:szCs w:val="24"/>
          <w14:ligatures w14:val="standardContextual"/>
        </w:rPr>
        <w:t>5.3 Role of Self-Regulation in Moderating Gaming Impacts</w:t>
      </w:r>
    </w:p>
    <w:p w14:paraId="3A686B33" w14:textId="77777777" w:rsidR="00D65E6F" w:rsidRPr="00D65E6F" w:rsidRDefault="00D65E6F" w:rsidP="00D65E6F">
      <w:pPr>
        <w:spacing w:after="160" w:line="360" w:lineRule="auto"/>
        <w:jc w:val="both"/>
        <w:rPr>
          <w:rFonts w:eastAsia="Aptos"/>
          <w:kern w:val="2"/>
          <w:sz w:val="22"/>
          <w:szCs w:val="22"/>
          <w14:ligatures w14:val="standardContextual"/>
        </w:rPr>
      </w:pPr>
      <w:r w:rsidRPr="00D65E6F">
        <w:rPr>
          <w:rFonts w:eastAsia="Aptos"/>
          <w:kern w:val="2"/>
          <w:sz w:val="22"/>
          <w:szCs w:val="22"/>
          <w14:ligatures w14:val="standardContextual"/>
        </w:rPr>
        <w:t xml:space="preserve">Self-regulation is an essential factor related to students’ self-reported gaming behavior and its impact on academic repercussions. More self-regulated students seem to suffer less academically from the negative consequences of gaming, even at similar levels of gaming activity.  </w:t>
      </w:r>
    </w:p>
    <w:p w14:paraId="52E560AA" w14:textId="77777777" w:rsidR="00D65E6F" w:rsidRPr="00D65E6F" w:rsidRDefault="00D65E6F" w:rsidP="00083A2A">
      <w:pPr>
        <w:spacing w:after="160" w:line="360" w:lineRule="auto"/>
        <w:ind w:firstLine="720"/>
        <w:jc w:val="both"/>
        <w:rPr>
          <w:rFonts w:eastAsia="Aptos"/>
          <w:kern w:val="2"/>
          <w:sz w:val="22"/>
          <w:szCs w:val="22"/>
          <w14:ligatures w14:val="standardContextual"/>
        </w:rPr>
      </w:pPr>
      <w:r w:rsidRPr="00D65E6F">
        <w:rPr>
          <w:rFonts w:eastAsia="Aptos"/>
          <w:kern w:val="2"/>
          <w:sz w:val="22"/>
          <w:szCs w:val="22"/>
          <w14:ligatures w14:val="standardContextual"/>
        </w:rPr>
        <w:t xml:space="preserve">According to the regression analysis results, self-regulation was found to exert a direct negative impact on the academic impact of self-regulation (β = -0.31), as well as moderating the problematic gaming-academic consequences relationship (β = -0.14). These results imply that self-regulation skill enhancement might serve as an intervention aimed at relieving the negative impacts of gaming without completely restricting students from enjoying its benefits.  </w:t>
      </w:r>
    </w:p>
    <w:p w14:paraId="44BA2B21" w14:textId="77777777" w:rsidR="00D65E6F" w:rsidRPr="00D65E6F" w:rsidRDefault="00D65E6F" w:rsidP="00B2412C">
      <w:pPr>
        <w:spacing w:after="160" w:line="360" w:lineRule="auto"/>
        <w:ind w:firstLine="720"/>
        <w:jc w:val="both"/>
        <w:rPr>
          <w:rFonts w:eastAsia="Aptos"/>
          <w:kern w:val="2"/>
          <w:sz w:val="22"/>
          <w:szCs w:val="22"/>
          <w14:ligatures w14:val="standardContextual"/>
        </w:rPr>
      </w:pPr>
      <w:proofErr w:type="spellStart"/>
      <w:r w:rsidRPr="00D65E6F">
        <w:rPr>
          <w:rFonts w:eastAsia="Aptos"/>
          <w:kern w:val="2"/>
          <w:sz w:val="22"/>
          <w:szCs w:val="22"/>
          <w14:ligatures w14:val="standardContextual"/>
        </w:rPr>
        <w:t>Islambouli</w:t>
      </w:r>
      <w:proofErr w:type="spellEnd"/>
      <w:r w:rsidRPr="00D65E6F">
        <w:rPr>
          <w:rFonts w:eastAsia="Aptos"/>
          <w:kern w:val="2"/>
          <w:sz w:val="22"/>
          <w:szCs w:val="22"/>
          <w14:ligatures w14:val="standardContextual"/>
        </w:rPr>
        <w:t xml:space="preserve"> et al. (2023) along with Shinde and Malviya (2024) equally described the intentional use of technology by students as crucial to safeguarding their digital wellbeing while deeming self-regulation essential in balancing gaming addiction alongside academic achievement.</w:t>
      </w:r>
    </w:p>
    <w:p w14:paraId="351574DE" w14:textId="77777777" w:rsidR="00D65E6F" w:rsidRPr="00D65E6F" w:rsidRDefault="00D65E6F" w:rsidP="00D65E6F">
      <w:pPr>
        <w:spacing w:after="160" w:line="360" w:lineRule="auto"/>
        <w:jc w:val="both"/>
        <w:rPr>
          <w:rFonts w:eastAsia="Aptos"/>
          <w:b/>
          <w:bCs/>
          <w:kern w:val="2"/>
          <w:sz w:val="24"/>
          <w:szCs w:val="24"/>
          <w14:ligatures w14:val="standardContextual"/>
        </w:rPr>
      </w:pPr>
      <w:r w:rsidRPr="00D65E6F">
        <w:rPr>
          <w:rFonts w:eastAsia="Aptos"/>
          <w:b/>
          <w:bCs/>
          <w:kern w:val="2"/>
          <w:sz w:val="24"/>
          <w:szCs w:val="24"/>
          <w14:ligatures w14:val="standardContextual"/>
        </w:rPr>
        <w:t>5.4 Differences Between Engineering and Non-Engineering Students</w:t>
      </w:r>
    </w:p>
    <w:p w14:paraId="1331475C" w14:textId="77777777" w:rsidR="00D65E6F" w:rsidRPr="00D65E6F" w:rsidRDefault="00D65E6F" w:rsidP="00D65E6F">
      <w:pPr>
        <w:spacing w:after="160" w:line="360" w:lineRule="auto"/>
        <w:jc w:val="both"/>
        <w:rPr>
          <w:rFonts w:eastAsia="Aptos"/>
          <w:kern w:val="2"/>
          <w:sz w:val="22"/>
          <w:szCs w:val="22"/>
          <w14:ligatures w14:val="standardContextual"/>
        </w:rPr>
      </w:pPr>
      <w:r w:rsidRPr="00D65E6F">
        <w:rPr>
          <w:rFonts w:eastAsia="Aptos"/>
          <w:kern w:val="2"/>
          <w:sz w:val="22"/>
          <w:szCs w:val="22"/>
          <w14:ligatures w14:val="standardContextual"/>
        </w:rPr>
        <w:t>Contrast analysis of engineering and non-engineering students revealed noteworthy trends. As with non-engineering students, self-reported gaming duration, along with their self-regulation skills, did not differ from those of non-engineering students. However, engineering students had more negative impacts on academic achievement and reported more problematic gaming behaviors than non-engineering students.</w:t>
      </w:r>
    </w:p>
    <w:p w14:paraId="648B5EAD" w14:textId="77777777" w:rsidR="00D65E6F" w:rsidRPr="00D65E6F" w:rsidRDefault="00D65E6F" w:rsidP="00293EF6">
      <w:pPr>
        <w:spacing w:after="160" w:line="360" w:lineRule="auto"/>
        <w:ind w:firstLine="720"/>
        <w:jc w:val="both"/>
        <w:rPr>
          <w:rFonts w:eastAsia="Aptos"/>
          <w:kern w:val="2"/>
          <w:sz w:val="22"/>
          <w:szCs w:val="22"/>
          <w14:ligatures w14:val="standardContextual"/>
        </w:rPr>
      </w:pPr>
      <w:r w:rsidRPr="00D65E6F">
        <w:rPr>
          <w:rFonts w:eastAsia="Aptos"/>
          <w:kern w:val="2"/>
          <w:sz w:val="22"/>
          <w:szCs w:val="22"/>
          <w14:ligatures w14:val="standardContextual"/>
        </w:rPr>
        <w:t xml:space="preserve">These findings could be explained by differences in curriculum content and workload among the programs. In engineering programs, students are trained in a large volume of technical courses that require deep concentration and sustained attention to solving interrelated problems; hence, they could be more susceptible to problematic gaming patterns. This explanation is corroborated by </w:t>
      </w:r>
      <w:proofErr w:type="spellStart"/>
      <w:r w:rsidRPr="00D65E6F">
        <w:rPr>
          <w:rFonts w:eastAsia="Aptos"/>
          <w:kern w:val="2"/>
          <w:sz w:val="22"/>
          <w:szCs w:val="22"/>
          <w14:ligatures w14:val="standardContextual"/>
        </w:rPr>
        <w:t>Pitikoe-Chiloane</w:t>
      </w:r>
      <w:proofErr w:type="spellEnd"/>
      <w:r w:rsidRPr="00D65E6F">
        <w:rPr>
          <w:rFonts w:eastAsia="Aptos"/>
          <w:kern w:val="2"/>
          <w:sz w:val="22"/>
          <w:szCs w:val="22"/>
          <w14:ligatures w14:val="standardContextual"/>
        </w:rPr>
        <w:t xml:space="preserve"> and </w:t>
      </w:r>
      <w:proofErr w:type="spellStart"/>
      <w:r w:rsidRPr="00D65E6F">
        <w:rPr>
          <w:rFonts w:eastAsia="Aptos"/>
          <w:kern w:val="2"/>
          <w:sz w:val="22"/>
          <w:szCs w:val="22"/>
          <w14:ligatures w14:val="standardContextual"/>
        </w:rPr>
        <w:t>Dondolo</w:t>
      </w:r>
      <w:proofErr w:type="spellEnd"/>
      <w:r w:rsidRPr="00D65E6F">
        <w:rPr>
          <w:rFonts w:eastAsia="Aptos"/>
          <w:kern w:val="2"/>
          <w:sz w:val="22"/>
          <w:szCs w:val="22"/>
          <w14:ligatures w14:val="standardContextual"/>
        </w:rPr>
        <w:t xml:space="preserve"> (2023), who argued that students pursuing more practical educational pathways seem to experience distinct vulnerabilities to gaming addiction due to academic pressures and the nature of their specialized subjects of study.</w:t>
      </w:r>
    </w:p>
    <w:p w14:paraId="51BBECE9" w14:textId="77777777" w:rsidR="00D65E6F" w:rsidRPr="00D65E6F" w:rsidRDefault="00D65E6F" w:rsidP="00293EF6">
      <w:pPr>
        <w:spacing w:after="160" w:line="360" w:lineRule="auto"/>
        <w:ind w:firstLine="720"/>
        <w:jc w:val="both"/>
        <w:rPr>
          <w:rFonts w:eastAsia="Aptos"/>
          <w:kern w:val="2"/>
          <w:sz w:val="22"/>
          <w:szCs w:val="22"/>
          <w14:ligatures w14:val="standardContextual"/>
        </w:rPr>
      </w:pPr>
      <w:r w:rsidRPr="00D65E6F">
        <w:rPr>
          <w:rFonts w:eastAsia="Aptos"/>
          <w:kern w:val="2"/>
          <w:sz w:val="22"/>
          <w:szCs w:val="22"/>
          <w14:ligatures w14:val="standardContextual"/>
        </w:rPr>
        <w:lastRenderedPageBreak/>
        <w:t>On the other hand, the lack of significant differences between groups regarding gaming duration and self-regulation also suggests that these undifferentiated parameters may not significantly determine self-reported academic performance. Instead, the impact may stem from an interplay of gaming behaviors and specific program requirements rather than the time dedicated to gaming.</w:t>
      </w:r>
    </w:p>
    <w:p w14:paraId="317C8D39" w14:textId="77777777" w:rsidR="00D65E6F" w:rsidRPr="00D65E6F" w:rsidRDefault="00D65E6F" w:rsidP="00D65E6F">
      <w:pPr>
        <w:spacing w:after="160" w:line="360" w:lineRule="auto"/>
        <w:jc w:val="both"/>
        <w:rPr>
          <w:rFonts w:eastAsia="Aptos"/>
          <w:b/>
          <w:bCs/>
          <w:kern w:val="2"/>
          <w:sz w:val="24"/>
          <w:szCs w:val="24"/>
          <w14:ligatures w14:val="standardContextual"/>
        </w:rPr>
      </w:pPr>
      <w:r w:rsidRPr="00D65E6F">
        <w:rPr>
          <w:rFonts w:eastAsia="Aptos"/>
          <w:b/>
          <w:bCs/>
          <w:kern w:val="2"/>
          <w:sz w:val="24"/>
          <w:szCs w:val="24"/>
          <w14:ligatures w14:val="standardContextual"/>
        </w:rPr>
        <w:t>5.5 Gender Differences in Mobile Gaming Patterns</w:t>
      </w:r>
    </w:p>
    <w:p w14:paraId="124290BD" w14:textId="77777777" w:rsidR="00D65E6F" w:rsidRPr="00D65E6F" w:rsidRDefault="00D65E6F" w:rsidP="00D65E6F">
      <w:pPr>
        <w:spacing w:after="160" w:line="360" w:lineRule="auto"/>
        <w:jc w:val="both"/>
        <w:rPr>
          <w:rFonts w:eastAsia="Aptos"/>
          <w:kern w:val="2"/>
          <w:sz w:val="22"/>
          <w:szCs w:val="22"/>
          <w14:ligatures w14:val="standardContextual"/>
        </w:rPr>
      </w:pPr>
      <w:r w:rsidRPr="00D65E6F">
        <w:rPr>
          <w:rFonts w:eastAsia="Aptos"/>
          <w:kern w:val="2"/>
          <w:sz w:val="22"/>
          <w:szCs w:val="22"/>
          <w14:ligatures w14:val="standardContextual"/>
        </w:rPr>
        <w:t>In alignment with the existing literature, this study documented notable mobile gaming behavioral differences between genders. A significant proportion of male students reported binge gaming with perceived problematic behaviors, negative academic repercussions, and greater perceived benefits than female students.</w:t>
      </w:r>
    </w:p>
    <w:p w14:paraId="1EB74BA6" w14:textId="77777777" w:rsidR="00D65E6F" w:rsidRPr="00D65E6F" w:rsidRDefault="00D65E6F" w:rsidP="00293EF6">
      <w:pPr>
        <w:spacing w:after="160" w:line="360" w:lineRule="auto"/>
        <w:ind w:firstLine="720"/>
        <w:jc w:val="both"/>
        <w:rPr>
          <w:rFonts w:eastAsia="Aptos"/>
          <w:kern w:val="2"/>
          <w:sz w:val="22"/>
          <w:szCs w:val="22"/>
          <w14:ligatures w14:val="standardContextual"/>
        </w:rPr>
      </w:pPr>
      <w:r w:rsidRPr="00D65E6F">
        <w:rPr>
          <w:rFonts w:eastAsia="Aptos"/>
          <w:kern w:val="2"/>
          <w:sz w:val="22"/>
          <w:szCs w:val="22"/>
          <w14:ligatures w14:val="standardContextual"/>
        </w:rPr>
        <w:t>The preference for competition in mobile gaming showed a notable gender difference (male M = 3.61 vs. females M = 2.97), supporting Anthony’s (2025) assertion that male adolescents tend to have a higher reported frequency of gaming and possess a competitive approach to it. This discrepancy may indicate the direction of social exposure, together with the prevailing gaming culture, which has traditionally been virilized.</w:t>
      </w:r>
    </w:p>
    <w:p w14:paraId="78DDE07D" w14:textId="77777777" w:rsidR="00D65E6F" w:rsidRPr="00D65E6F" w:rsidRDefault="00D65E6F" w:rsidP="00293EF6">
      <w:pPr>
        <w:spacing w:after="160" w:line="360" w:lineRule="auto"/>
        <w:ind w:firstLine="720"/>
        <w:jc w:val="both"/>
        <w:rPr>
          <w:rFonts w:eastAsia="Aptos"/>
          <w:kern w:val="2"/>
          <w:sz w:val="22"/>
          <w:szCs w:val="22"/>
          <w14:ligatures w14:val="standardContextual"/>
        </w:rPr>
      </w:pPr>
      <w:r w:rsidRPr="00D65E6F">
        <w:rPr>
          <w:rFonts w:eastAsia="Aptos"/>
          <w:kern w:val="2"/>
          <w:sz w:val="22"/>
          <w:szCs w:val="22"/>
          <w14:ligatures w14:val="standardContextual"/>
        </w:rPr>
        <w:t>It is also noteworthy that while the differences were statistically significant, some of the findings related to gender differences did not demonstrate a large effect size. In addition, there was no difference between genders concerning the use of self-regulation strategies, which indicates that male and female students were similar in their methods of controlling their gaming activities.</w:t>
      </w:r>
    </w:p>
    <w:p w14:paraId="72FA1CA9" w14:textId="77777777" w:rsidR="00D65E6F" w:rsidRPr="00D65E6F" w:rsidRDefault="00D65E6F" w:rsidP="00D65E6F">
      <w:pPr>
        <w:spacing w:after="160" w:line="360" w:lineRule="auto"/>
        <w:jc w:val="both"/>
        <w:rPr>
          <w:rFonts w:eastAsia="Aptos"/>
          <w:b/>
          <w:bCs/>
          <w:kern w:val="2"/>
          <w:sz w:val="24"/>
          <w:szCs w:val="24"/>
          <w14:ligatures w14:val="standardContextual"/>
        </w:rPr>
      </w:pPr>
      <w:r w:rsidRPr="00D65E6F">
        <w:rPr>
          <w:rFonts w:eastAsia="Aptos"/>
          <w:b/>
          <w:bCs/>
          <w:kern w:val="2"/>
          <w:sz w:val="24"/>
          <w:szCs w:val="24"/>
          <w14:ligatures w14:val="standardContextual"/>
        </w:rPr>
        <w:t>5.6 Digital Well-being Implications</w:t>
      </w:r>
    </w:p>
    <w:p w14:paraId="002A65FA" w14:textId="77777777" w:rsidR="00D65E6F" w:rsidRPr="00D65E6F" w:rsidRDefault="00D65E6F" w:rsidP="00D65E6F">
      <w:pPr>
        <w:spacing w:after="160" w:line="360" w:lineRule="auto"/>
        <w:jc w:val="both"/>
        <w:rPr>
          <w:rFonts w:eastAsia="Aptos"/>
          <w:kern w:val="2"/>
          <w:sz w:val="22"/>
          <w:szCs w:val="22"/>
          <w14:ligatures w14:val="standardContextual"/>
        </w:rPr>
      </w:pPr>
      <w:r w:rsidRPr="00D65E6F">
        <w:rPr>
          <w:rFonts w:eastAsia="Aptos"/>
          <w:kern w:val="2"/>
          <w:sz w:val="22"/>
          <w:szCs w:val="22"/>
          <w14:ligatures w14:val="standardContextual"/>
        </w:rPr>
        <w:t xml:space="preserve">Beyond the academic consequences, the results are particularly crucial for the digital well-being of students with TVET. The proportion of respondents reporting mental fatigue (38.8%), sleep disruption (41.7%), and emotional impact (34.3%) from excessive gaming indicates that such activities detrimentally affect a number of ways to wellbeing.  </w:t>
      </w:r>
    </w:p>
    <w:p w14:paraId="7596CE8E" w14:textId="77777777" w:rsidR="00D65E6F" w:rsidRPr="00D65E6F" w:rsidRDefault="00D65E6F" w:rsidP="00293EF6">
      <w:pPr>
        <w:spacing w:after="160" w:line="360" w:lineRule="auto"/>
        <w:ind w:firstLine="720"/>
        <w:jc w:val="both"/>
        <w:rPr>
          <w:rFonts w:eastAsia="Aptos"/>
          <w:kern w:val="2"/>
          <w:sz w:val="22"/>
          <w:szCs w:val="22"/>
          <w14:ligatures w14:val="standardContextual"/>
        </w:rPr>
      </w:pPr>
      <w:r w:rsidRPr="00D65E6F">
        <w:rPr>
          <w:rFonts w:eastAsia="Aptos"/>
          <w:kern w:val="2"/>
          <w:sz w:val="22"/>
          <w:szCs w:val="22"/>
          <w14:ligatures w14:val="standardContextual"/>
        </w:rPr>
        <w:t xml:space="preserve">These results support Gale and Devine’s (2023) conceptualization of digital well-being, which includes psychological, social, and physical domains of technology use. A considerable proportion of students (50.9%) who reported using mobile games as a means of relief pointed out the complicated role that stress gaming and emotional regulation play among students.  </w:t>
      </w:r>
    </w:p>
    <w:p w14:paraId="357F1A45" w14:textId="77777777" w:rsidR="00D65E6F" w:rsidRDefault="00D65E6F" w:rsidP="00293EF6">
      <w:pPr>
        <w:spacing w:after="160" w:line="360" w:lineRule="auto"/>
        <w:ind w:firstLine="720"/>
        <w:jc w:val="both"/>
        <w:rPr>
          <w:rFonts w:eastAsia="Aptos"/>
          <w:kern w:val="2"/>
          <w:sz w:val="22"/>
          <w:szCs w:val="22"/>
          <w14:ligatures w14:val="standardContextual"/>
        </w:rPr>
      </w:pPr>
      <w:r w:rsidRPr="00D65E6F">
        <w:rPr>
          <w:rFonts w:eastAsia="Aptos"/>
          <w:kern w:val="2"/>
          <w:sz w:val="22"/>
          <w:szCs w:val="22"/>
          <w14:ligatures w14:val="standardContextual"/>
        </w:rPr>
        <w:t xml:space="preserve">The link noted between problematic gaming behaviors and sleep disruption and anxiety undercuts well-being, supporting </w:t>
      </w:r>
      <w:proofErr w:type="spellStart"/>
      <w:r w:rsidRPr="00D65E6F">
        <w:rPr>
          <w:rFonts w:eastAsia="Aptos"/>
          <w:kern w:val="2"/>
          <w:sz w:val="22"/>
          <w:szCs w:val="22"/>
          <w14:ligatures w14:val="standardContextual"/>
        </w:rPr>
        <w:t>Islambouli</w:t>
      </w:r>
      <w:proofErr w:type="spellEnd"/>
      <w:r w:rsidRPr="00D65E6F">
        <w:rPr>
          <w:rFonts w:eastAsia="Aptos"/>
          <w:kern w:val="2"/>
          <w:sz w:val="22"/>
          <w:szCs w:val="22"/>
          <w14:ligatures w14:val="standardContextual"/>
        </w:rPr>
        <w:t xml:space="preserve"> et al. (2025), who noted similar trends with university students and problematic smartphone usage. However, the findings also suggest that moderate well-regulated gaming may inflict little harm, particularly when students have strong self-regulation.</w:t>
      </w:r>
    </w:p>
    <w:p w14:paraId="6FA946C6" w14:textId="77777777" w:rsidR="00063743" w:rsidRPr="00D65E6F" w:rsidRDefault="00063743" w:rsidP="00293EF6">
      <w:pPr>
        <w:spacing w:after="160" w:line="360" w:lineRule="auto"/>
        <w:ind w:firstLine="720"/>
        <w:jc w:val="both"/>
        <w:rPr>
          <w:rFonts w:eastAsia="Aptos"/>
          <w:kern w:val="2"/>
          <w:sz w:val="22"/>
          <w:szCs w:val="22"/>
          <w14:ligatures w14:val="standardContextual"/>
        </w:rPr>
      </w:pPr>
    </w:p>
    <w:p w14:paraId="681F9484" w14:textId="036F0378" w:rsidR="00D65E6F" w:rsidRPr="00D65E6F" w:rsidRDefault="00063743" w:rsidP="00D65E6F">
      <w:pPr>
        <w:spacing w:after="160" w:line="360" w:lineRule="auto"/>
        <w:jc w:val="both"/>
        <w:rPr>
          <w:rFonts w:eastAsia="Aptos"/>
          <w:b/>
          <w:bCs/>
          <w:kern w:val="2"/>
          <w:sz w:val="24"/>
          <w:szCs w:val="24"/>
          <w14:ligatures w14:val="standardContextual"/>
        </w:rPr>
      </w:pPr>
      <w:r w:rsidRPr="00D65E6F">
        <w:rPr>
          <w:rFonts w:eastAsia="Aptos"/>
          <w:b/>
          <w:bCs/>
          <w:kern w:val="2"/>
          <w:sz w:val="24"/>
          <w:szCs w:val="24"/>
          <w14:ligatures w14:val="standardContextual"/>
        </w:rPr>
        <w:lastRenderedPageBreak/>
        <w:t>6. CONCLUSION</w:t>
      </w:r>
    </w:p>
    <w:p w14:paraId="1E9188C9" w14:textId="77777777" w:rsidR="00D65E6F" w:rsidRPr="00D65E6F" w:rsidRDefault="00D65E6F" w:rsidP="00D65E6F">
      <w:pPr>
        <w:spacing w:after="160" w:line="360" w:lineRule="auto"/>
        <w:jc w:val="both"/>
        <w:rPr>
          <w:rFonts w:eastAsia="Aptos"/>
          <w:b/>
          <w:bCs/>
          <w:kern w:val="2"/>
          <w:sz w:val="24"/>
          <w:szCs w:val="24"/>
          <w14:ligatures w14:val="standardContextual"/>
        </w:rPr>
      </w:pPr>
      <w:r w:rsidRPr="00D65E6F">
        <w:rPr>
          <w:rFonts w:eastAsia="Aptos"/>
          <w:b/>
          <w:bCs/>
          <w:kern w:val="2"/>
          <w:sz w:val="24"/>
          <w:szCs w:val="24"/>
          <w14:ligatures w14:val="standardContextual"/>
        </w:rPr>
        <w:t>6.1 Summary of Key Findings</w:t>
      </w:r>
    </w:p>
    <w:p w14:paraId="50395206" w14:textId="77777777" w:rsidR="00D65E6F" w:rsidRPr="00D65E6F" w:rsidRDefault="00D65E6F" w:rsidP="00D65E6F">
      <w:pPr>
        <w:spacing w:after="160" w:line="360" w:lineRule="auto"/>
        <w:jc w:val="both"/>
        <w:rPr>
          <w:rFonts w:eastAsia="Aptos"/>
          <w:kern w:val="2"/>
          <w:sz w:val="22"/>
          <w:szCs w:val="22"/>
          <w14:ligatures w14:val="standardContextual"/>
        </w:rPr>
      </w:pPr>
      <w:r w:rsidRPr="00D65E6F">
        <w:rPr>
          <w:rFonts w:eastAsia="Aptos"/>
          <w:kern w:val="2"/>
          <w:sz w:val="22"/>
          <w:szCs w:val="22"/>
          <w14:ligatures w14:val="standardContextual"/>
        </w:rPr>
        <w:t xml:space="preserve">This study analyzed the mobile gaming behaviors of Malaysian TVET students in relation to their academic performance and digital well-being. Several key findings emerged. </w:t>
      </w:r>
    </w:p>
    <w:p w14:paraId="420C8333" w14:textId="77777777" w:rsidR="00D65E6F" w:rsidRPr="00D65E6F" w:rsidRDefault="00D65E6F" w:rsidP="00D65E6F">
      <w:pPr>
        <w:numPr>
          <w:ilvl w:val="1"/>
          <w:numId w:val="17"/>
        </w:numPr>
        <w:spacing w:before="8" w:after="160" w:line="278" w:lineRule="auto"/>
        <w:contextualSpacing/>
        <w:jc w:val="both"/>
        <w:rPr>
          <w:rFonts w:eastAsia="Aptos"/>
          <w:kern w:val="2"/>
          <w:sz w:val="22"/>
          <w:szCs w:val="22"/>
          <w14:ligatures w14:val="standardContextual"/>
        </w:rPr>
      </w:pPr>
      <w:r w:rsidRPr="00D65E6F">
        <w:rPr>
          <w:rFonts w:eastAsia="Aptos"/>
          <w:kern w:val="2"/>
          <w:sz w:val="22"/>
          <w:szCs w:val="22"/>
          <w14:ligatures w14:val="standardContextual"/>
        </w:rPr>
        <w:t>Mobile gaming was prevalent among TVET students, accounting for 41.2% of them playing for over three hours and 39.4% of them playing during the night.</w:t>
      </w:r>
    </w:p>
    <w:p w14:paraId="75121F41" w14:textId="4E248501" w:rsidR="00D65E6F" w:rsidRPr="00D65E6F" w:rsidRDefault="00D65E6F" w:rsidP="00D65E6F">
      <w:pPr>
        <w:numPr>
          <w:ilvl w:val="1"/>
          <w:numId w:val="17"/>
        </w:numPr>
        <w:spacing w:before="8" w:after="160" w:line="278" w:lineRule="auto"/>
        <w:contextualSpacing/>
        <w:jc w:val="both"/>
        <w:rPr>
          <w:rFonts w:eastAsia="Aptos"/>
          <w:kern w:val="2"/>
          <w:sz w:val="22"/>
          <w:szCs w:val="22"/>
          <w14:ligatures w14:val="standardContextual"/>
        </w:rPr>
      </w:pPr>
      <w:r w:rsidRPr="00D65E6F">
        <w:rPr>
          <w:rFonts w:eastAsia="Aptos"/>
          <w:kern w:val="2"/>
          <w:sz w:val="22"/>
          <w:szCs w:val="22"/>
          <w14:ligatures w14:val="standardContextual"/>
        </w:rPr>
        <w:t xml:space="preserve">Problematic gaming behavior was linked to a reduction in academic performance due to a decreased attention span, increased distractions, less time spent </w:t>
      </w:r>
      <w:r w:rsidR="002C1CB1" w:rsidRPr="00D65E6F">
        <w:rPr>
          <w:rFonts w:eastAsia="Aptos"/>
          <w:kern w:val="2"/>
          <w:sz w:val="22"/>
          <w:szCs w:val="22"/>
          <w14:ligatures w14:val="standardContextual"/>
        </w:rPr>
        <w:t>studying and</w:t>
      </w:r>
      <w:r w:rsidRPr="00D65E6F">
        <w:rPr>
          <w:rFonts w:eastAsia="Aptos"/>
          <w:kern w:val="2"/>
          <w:sz w:val="22"/>
          <w:szCs w:val="22"/>
          <w14:ligatures w14:val="standardContextual"/>
        </w:rPr>
        <w:t xml:space="preserve"> diminished overall academic achievement.</w:t>
      </w:r>
    </w:p>
    <w:p w14:paraId="5345F7C0" w14:textId="66E1FE20" w:rsidR="00D65E6F" w:rsidRPr="00D65E6F" w:rsidRDefault="00D65E6F" w:rsidP="00D65E6F">
      <w:pPr>
        <w:numPr>
          <w:ilvl w:val="1"/>
          <w:numId w:val="17"/>
        </w:numPr>
        <w:spacing w:before="8" w:after="160" w:line="278" w:lineRule="auto"/>
        <w:contextualSpacing/>
        <w:jc w:val="both"/>
        <w:rPr>
          <w:rFonts w:eastAsia="Aptos"/>
          <w:kern w:val="2"/>
          <w:sz w:val="22"/>
          <w:szCs w:val="22"/>
          <w14:ligatures w14:val="standardContextual"/>
        </w:rPr>
      </w:pPr>
      <w:r w:rsidRPr="00D65E6F">
        <w:rPr>
          <w:rFonts w:eastAsia="Aptos"/>
          <w:kern w:val="2"/>
          <w:sz w:val="22"/>
          <w:szCs w:val="22"/>
          <w14:ligatures w14:val="standardContextual"/>
        </w:rPr>
        <w:t xml:space="preserve">Among self-regulation, self-control strategically </w:t>
      </w:r>
      <w:r w:rsidR="002C1CB1" w:rsidRPr="00D65E6F">
        <w:rPr>
          <w:rFonts w:eastAsia="Aptos"/>
          <w:kern w:val="2"/>
          <w:sz w:val="22"/>
          <w:szCs w:val="22"/>
          <w14:ligatures w14:val="standardContextual"/>
        </w:rPr>
        <w:t>moderates</w:t>
      </w:r>
      <w:r w:rsidRPr="00D65E6F">
        <w:rPr>
          <w:rFonts w:eastAsia="Aptos"/>
          <w:kern w:val="2"/>
          <w:sz w:val="22"/>
          <w:szCs w:val="22"/>
          <w14:ligatures w14:val="standardContextual"/>
        </w:rPr>
        <w:t xml:space="preserve"> the relationship between gaming and academic performance, with greater self-control and less negative impact.</w:t>
      </w:r>
    </w:p>
    <w:p w14:paraId="3E3E5365" w14:textId="77777777" w:rsidR="00D65E6F" w:rsidRPr="00D65E6F" w:rsidRDefault="00D65E6F" w:rsidP="00D65E6F">
      <w:pPr>
        <w:numPr>
          <w:ilvl w:val="1"/>
          <w:numId w:val="17"/>
        </w:numPr>
        <w:spacing w:before="8" w:after="160" w:line="278" w:lineRule="auto"/>
        <w:contextualSpacing/>
        <w:jc w:val="both"/>
        <w:rPr>
          <w:rFonts w:eastAsia="Aptos"/>
          <w:kern w:val="2"/>
          <w:sz w:val="22"/>
          <w:szCs w:val="22"/>
          <w14:ligatures w14:val="standardContextual"/>
        </w:rPr>
      </w:pPr>
      <w:r w:rsidRPr="00D65E6F">
        <w:rPr>
          <w:rFonts w:eastAsia="Aptos"/>
          <w:kern w:val="2"/>
          <w:sz w:val="22"/>
          <w:szCs w:val="22"/>
          <w14:ligatures w14:val="standardContextual"/>
        </w:rPr>
        <w:t xml:space="preserve">Compared to non-engineering students, engineering students reported more problematic gaming behaviors along with a greater academic impact, despite similar time spent gaming. </w:t>
      </w:r>
    </w:p>
    <w:p w14:paraId="781230F1" w14:textId="77777777" w:rsidR="00D65E6F" w:rsidRPr="00D65E6F" w:rsidRDefault="00D65E6F" w:rsidP="00D65E6F">
      <w:pPr>
        <w:numPr>
          <w:ilvl w:val="1"/>
          <w:numId w:val="17"/>
        </w:numPr>
        <w:spacing w:before="8" w:after="160" w:line="278" w:lineRule="auto"/>
        <w:contextualSpacing/>
        <w:jc w:val="both"/>
        <w:rPr>
          <w:rFonts w:eastAsia="Aptos"/>
          <w:kern w:val="2"/>
          <w:sz w:val="22"/>
          <w:szCs w:val="22"/>
          <w14:ligatures w14:val="standardContextual"/>
        </w:rPr>
      </w:pPr>
      <w:r w:rsidRPr="00D65E6F">
        <w:rPr>
          <w:rFonts w:eastAsia="Aptos"/>
          <w:kern w:val="2"/>
          <w:sz w:val="22"/>
          <w:szCs w:val="22"/>
          <w14:ligatures w14:val="standardContextual"/>
        </w:rPr>
        <w:t>Male students spent more time gaming and had more negative gaming behaviors and consequences on academics than female students, as well as greater preferences for competitive gameplay.</w:t>
      </w:r>
    </w:p>
    <w:p w14:paraId="6CEC72ED" w14:textId="77777777" w:rsidR="00D65E6F" w:rsidRPr="00D65E6F" w:rsidRDefault="00D65E6F" w:rsidP="00D65E6F">
      <w:pPr>
        <w:numPr>
          <w:ilvl w:val="1"/>
          <w:numId w:val="17"/>
        </w:numPr>
        <w:spacing w:before="8" w:after="160" w:line="278" w:lineRule="auto"/>
        <w:contextualSpacing/>
        <w:jc w:val="both"/>
        <w:rPr>
          <w:rFonts w:eastAsia="Aptos"/>
          <w:kern w:val="2"/>
          <w:sz w:val="22"/>
          <w:szCs w:val="22"/>
          <w14:ligatures w14:val="standardContextual"/>
        </w:rPr>
      </w:pPr>
      <w:r w:rsidRPr="00D65E6F">
        <w:rPr>
          <w:rFonts w:eastAsia="Aptos"/>
          <w:kern w:val="2"/>
          <w:sz w:val="22"/>
          <w:szCs w:val="22"/>
          <w14:ligatures w14:val="standardContextual"/>
        </w:rPr>
        <w:t>Students indicated that mobile gaming was associated with mental fatigue and sleep disruption as negative consequences, while improved problem-solving and technical skills had positive consequences, depicting a complex relationship with digital well-being.</w:t>
      </w:r>
    </w:p>
    <w:p w14:paraId="4601E529" w14:textId="77777777" w:rsidR="00D65E6F" w:rsidRPr="00D65E6F" w:rsidRDefault="00D65E6F" w:rsidP="00D65E6F">
      <w:pPr>
        <w:spacing w:after="160" w:line="278" w:lineRule="auto"/>
        <w:ind w:left="720"/>
        <w:contextualSpacing/>
        <w:jc w:val="both"/>
        <w:rPr>
          <w:rFonts w:eastAsia="Aptos"/>
          <w:kern w:val="2"/>
          <w:sz w:val="22"/>
          <w:szCs w:val="22"/>
          <w14:ligatures w14:val="standardContextual"/>
        </w:rPr>
      </w:pPr>
    </w:p>
    <w:p w14:paraId="51C1217F" w14:textId="77777777" w:rsidR="00D65E6F" w:rsidRPr="00D65E6F" w:rsidRDefault="00D65E6F" w:rsidP="00293EF6">
      <w:pPr>
        <w:spacing w:after="160" w:line="360" w:lineRule="auto"/>
        <w:ind w:firstLine="720"/>
        <w:jc w:val="both"/>
        <w:rPr>
          <w:rFonts w:eastAsia="Aptos"/>
          <w:kern w:val="2"/>
          <w:sz w:val="22"/>
          <w:szCs w:val="22"/>
          <w14:ligatures w14:val="standardContextual"/>
        </w:rPr>
      </w:pPr>
      <w:r w:rsidRPr="00D65E6F">
        <w:rPr>
          <w:rFonts w:eastAsia="Aptos"/>
          <w:kern w:val="2"/>
          <w:sz w:val="22"/>
          <w:szCs w:val="22"/>
          <w14:ligatures w14:val="standardContextual"/>
        </w:rPr>
        <w:t>These findings help fill gaps in understanding the relationship between mobile gaming, academic performance, and digital well-being in the context of TVET education.</w:t>
      </w:r>
    </w:p>
    <w:p w14:paraId="792EE98A" w14:textId="77777777" w:rsidR="00D65E6F" w:rsidRPr="00D65E6F" w:rsidRDefault="00D65E6F" w:rsidP="00D65E6F">
      <w:pPr>
        <w:spacing w:after="160" w:line="360" w:lineRule="auto"/>
        <w:jc w:val="both"/>
        <w:rPr>
          <w:rFonts w:eastAsia="Aptos"/>
          <w:b/>
          <w:bCs/>
          <w:kern w:val="2"/>
          <w:sz w:val="24"/>
          <w:szCs w:val="24"/>
          <w14:ligatures w14:val="standardContextual"/>
        </w:rPr>
      </w:pPr>
      <w:r w:rsidRPr="00D65E6F">
        <w:rPr>
          <w:rFonts w:eastAsia="Aptos"/>
          <w:b/>
          <w:bCs/>
          <w:kern w:val="2"/>
          <w:sz w:val="24"/>
          <w:szCs w:val="24"/>
          <w14:ligatures w14:val="standardContextual"/>
        </w:rPr>
        <w:t>6.2 Theoretical and Practical Implications</w:t>
      </w:r>
    </w:p>
    <w:p w14:paraId="17C23C43" w14:textId="77777777" w:rsidR="00D65E6F" w:rsidRPr="00D65E6F" w:rsidRDefault="00D65E6F" w:rsidP="00D65E6F">
      <w:pPr>
        <w:spacing w:after="160" w:line="360" w:lineRule="auto"/>
        <w:jc w:val="both"/>
        <w:rPr>
          <w:rFonts w:eastAsia="Aptos"/>
          <w:b/>
          <w:bCs/>
          <w:kern w:val="2"/>
          <w:sz w:val="24"/>
          <w:szCs w:val="24"/>
          <w14:ligatures w14:val="standardContextual"/>
        </w:rPr>
      </w:pPr>
      <w:r w:rsidRPr="00D65E6F">
        <w:rPr>
          <w:rFonts w:eastAsia="Aptos"/>
          <w:b/>
          <w:bCs/>
          <w:kern w:val="2"/>
          <w:sz w:val="24"/>
          <w:szCs w:val="24"/>
          <w14:ligatures w14:val="standardContextual"/>
        </w:rPr>
        <w:t>6.2.1 Theoretical Implications</w:t>
      </w:r>
    </w:p>
    <w:p w14:paraId="118E83D3" w14:textId="77777777" w:rsidR="00D65E6F" w:rsidRPr="00D65E6F" w:rsidRDefault="00D65E6F" w:rsidP="00D65E6F">
      <w:pPr>
        <w:spacing w:after="160" w:line="360" w:lineRule="auto"/>
        <w:jc w:val="both"/>
        <w:rPr>
          <w:rFonts w:eastAsia="Aptos"/>
          <w:kern w:val="2"/>
          <w:sz w:val="22"/>
          <w:szCs w:val="22"/>
          <w14:ligatures w14:val="standardContextual"/>
        </w:rPr>
      </w:pPr>
      <w:r w:rsidRPr="00D65E6F">
        <w:rPr>
          <w:rFonts w:eastAsia="Aptos"/>
          <w:kern w:val="2"/>
          <w:sz w:val="22"/>
          <w:szCs w:val="22"/>
          <w14:ligatures w14:val="standardContextual"/>
        </w:rPr>
        <w:t>This study enhances the understanding of digital well-being by analyzing the multifaceted relationships between gaming, self-regulation, and academic performance within the TVET context. The analysis emphasizes the dualistic nature, both positive and negative, of technology engagement in relation to digital well-being.</w:t>
      </w:r>
    </w:p>
    <w:p w14:paraId="2363F2F2" w14:textId="77777777" w:rsidR="00D65E6F" w:rsidRPr="00D65E6F" w:rsidRDefault="00D65E6F" w:rsidP="00293EF6">
      <w:pPr>
        <w:spacing w:after="160" w:line="360" w:lineRule="auto"/>
        <w:ind w:firstLine="720"/>
        <w:jc w:val="both"/>
        <w:rPr>
          <w:rFonts w:eastAsia="Aptos"/>
          <w:kern w:val="2"/>
          <w:sz w:val="22"/>
          <w:szCs w:val="22"/>
          <w14:ligatures w14:val="standardContextual"/>
        </w:rPr>
      </w:pPr>
      <w:r w:rsidRPr="00D65E6F">
        <w:rPr>
          <w:rFonts w:eastAsia="Aptos"/>
          <w:kern w:val="2"/>
          <w:sz w:val="22"/>
          <w:szCs w:val="22"/>
          <w14:ligatures w14:val="standardContextual"/>
        </w:rPr>
        <w:t>The role of self-regulation as a moderating variable adds to the discussion on the use of technology and academic performance, indicating that self-regulation differences are more critical than the overall time spent using technology. This aligns well with some emerging theories focusing on effectiveness of the use of technology by students within a specific timeframe, known as the construct of “the agency.”</w:t>
      </w:r>
    </w:p>
    <w:p w14:paraId="4C6BF7B8" w14:textId="77777777" w:rsidR="00D65E6F" w:rsidRPr="00D65E6F" w:rsidRDefault="00D65E6F" w:rsidP="00293EF6">
      <w:pPr>
        <w:spacing w:after="160" w:line="360" w:lineRule="auto"/>
        <w:ind w:firstLine="720"/>
        <w:jc w:val="both"/>
        <w:rPr>
          <w:rFonts w:eastAsia="Aptos"/>
          <w:kern w:val="2"/>
          <w:sz w:val="22"/>
          <w:szCs w:val="22"/>
          <w14:ligatures w14:val="standardContextual"/>
        </w:rPr>
      </w:pPr>
      <w:r w:rsidRPr="00D65E6F">
        <w:rPr>
          <w:rFonts w:eastAsia="Aptos"/>
          <w:kern w:val="2"/>
          <w:sz w:val="22"/>
          <w:szCs w:val="22"/>
          <w14:ligatures w14:val="standardContextual"/>
        </w:rPr>
        <w:t xml:space="preserve">The differences noted among engineering and non-engineering students enrich the understanding of the impact of the educational context on technology use, indicating that the context of </w:t>
      </w:r>
      <w:r w:rsidRPr="00D65E6F">
        <w:rPr>
          <w:rFonts w:eastAsia="Aptos"/>
          <w:kern w:val="2"/>
          <w:sz w:val="22"/>
          <w:szCs w:val="22"/>
          <w14:ligatures w14:val="standardContextual"/>
        </w:rPr>
        <w:lastRenderedPageBreak/>
        <w:t>technical education may offer additional insights into the digital well-being of students that require further exploration.</w:t>
      </w:r>
    </w:p>
    <w:p w14:paraId="650B2475" w14:textId="77777777" w:rsidR="00D65E6F" w:rsidRPr="00D65E6F" w:rsidRDefault="00D65E6F" w:rsidP="00D65E6F">
      <w:pPr>
        <w:spacing w:after="160" w:line="360" w:lineRule="auto"/>
        <w:jc w:val="both"/>
        <w:rPr>
          <w:rFonts w:eastAsia="Aptos"/>
          <w:b/>
          <w:bCs/>
          <w:kern w:val="2"/>
          <w:sz w:val="24"/>
          <w:szCs w:val="24"/>
          <w14:ligatures w14:val="standardContextual"/>
        </w:rPr>
      </w:pPr>
      <w:r w:rsidRPr="00D65E6F">
        <w:rPr>
          <w:rFonts w:eastAsia="Aptos"/>
          <w:b/>
          <w:bCs/>
          <w:kern w:val="2"/>
          <w:sz w:val="24"/>
          <w:szCs w:val="24"/>
          <w14:ligatures w14:val="standardContextual"/>
        </w:rPr>
        <w:t>6.2.2 Practical Implications</w:t>
      </w:r>
    </w:p>
    <w:p w14:paraId="77829BCE" w14:textId="77777777" w:rsidR="00D65E6F" w:rsidRPr="00D65E6F" w:rsidRDefault="00D65E6F" w:rsidP="00D65E6F">
      <w:pPr>
        <w:spacing w:after="160" w:line="360" w:lineRule="auto"/>
        <w:jc w:val="both"/>
        <w:rPr>
          <w:rFonts w:eastAsia="Aptos"/>
          <w:kern w:val="2"/>
          <w:sz w:val="22"/>
          <w:szCs w:val="22"/>
          <w14:ligatures w14:val="standardContextual"/>
        </w:rPr>
      </w:pPr>
      <w:r w:rsidRPr="00D65E6F">
        <w:rPr>
          <w:rFonts w:eastAsia="Aptos"/>
          <w:kern w:val="2"/>
          <w:sz w:val="22"/>
          <w:szCs w:val="22"/>
          <w14:ligatures w14:val="standardContextual"/>
        </w:rPr>
        <w:t xml:space="preserve">The results of this study have several practical implications. </w:t>
      </w:r>
    </w:p>
    <w:p w14:paraId="68A01EFA" w14:textId="77777777" w:rsidR="00D65E6F" w:rsidRPr="00D65E6F" w:rsidRDefault="00D65E6F" w:rsidP="00D65E6F">
      <w:pPr>
        <w:numPr>
          <w:ilvl w:val="0"/>
          <w:numId w:val="18"/>
        </w:numPr>
        <w:spacing w:before="8" w:after="160" w:line="360" w:lineRule="auto"/>
        <w:contextualSpacing/>
        <w:jc w:val="both"/>
        <w:rPr>
          <w:rFonts w:eastAsia="Aptos"/>
          <w:kern w:val="2"/>
          <w:sz w:val="22"/>
          <w:szCs w:val="22"/>
          <w14:ligatures w14:val="standardContextual"/>
        </w:rPr>
      </w:pPr>
      <w:r w:rsidRPr="00D65E6F">
        <w:rPr>
          <w:rFonts w:eastAsia="Aptos"/>
          <w:b/>
          <w:bCs/>
          <w:kern w:val="2"/>
          <w:sz w:val="22"/>
          <w:szCs w:val="22"/>
          <w14:ligatures w14:val="standardContextual"/>
        </w:rPr>
        <w:t>Educational Interventions</w:t>
      </w:r>
      <w:r w:rsidRPr="00D65E6F">
        <w:rPr>
          <w:rFonts w:eastAsia="Aptos"/>
          <w:kern w:val="2"/>
          <w:sz w:val="22"/>
          <w:szCs w:val="22"/>
          <w14:ligatures w14:val="standardContextual"/>
        </w:rPr>
        <w:t>: TVET institutions must design interventions aimed at promoting healthy gaming and digital well-being. These include time management workshops, self-regulated learning, problem gaming addressing digital literacy programs, and self-adjustment of the curriculum for skill development.</w:t>
      </w:r>
    </w:p>
    <w:p w14:paraId="61D14173" w14:textId="77777777" w:rsidR="00D65E6F" w:rsidRPr="00D65E6F" w:rsidRDefault="00D65E6F" w:rsidP="00D65E6F">
      <w:pPr>
        <w:numPr>
          <w:ilvl w:val="0"/>
          <w:numId w:val="18"/>
        </w:numPr>
        <w:spacing w:before="8" w:after="160" w:line="360" w:lineRule="auto"/>
        <w:contextualSpacing/>
        <w:jc w:val="both"/>
        <w:rPr>
          <w:rFonts w:eastAsia="Aptos"/>
          <w:kern w:val="2"/>
          <w:sz w:val="22"/>
          <w:szCs w:val="22"/>
          <w14:ligatures w14:val="standardContextual"/>
        </w:rPr>
      </w:pPr>
      <w:r w:rsidRPr="00D65E6F">
        <w:rPr>
          <w:rFonts w:eastAsia="Aptos"/>
          <w:b/>
          <w:bCs/>
          <w:kern w:val="2"/>
          <w:sz w:val="22"/>
          <w:szCs w:val="22"/>
          <w14:ligatures w14:val="standardContextual"/>
        </w:rPr>
        <w:t>Differentiated Approaches</w:t>
      </w:r>
      <w:r w:rsidRPr="00D65E6F">
        <w:rPr>
          <w:rFonts w:eastAsia="Aptos"/>
          <w:kern w:val="2"/>
          <w:sz w:val="22"/>
          <w:szCs w:val="22"/>
          <w14:ligatures w14:val="standardContextual"/>
        </w:rPr>
        <w:t>: There appear to be different approaches for engineering and non-engineering programs due to the various patterns which have been noted. Engineering programs may require special attention regarding problematic gaming patterns and their repercussions on academic performance.</w:t>
      </w:r>
    </w:p>
    <w:p w14:paraId="33C8B072" w14:textId="77777777" w:rsidR="00D65E6F" w:rsidRPr="00D65E6F" w:rsidRDefault="00D65E6F" w:rsidP="00D65E6F">
      <w:pPr>
        <w:numPr>
          <w:ilvl w:val="0"/>
          <w:numId w:val="18"/>
        </w:numPr>
        <w:spacing w:before="8" w:after="160" w:line="360" w:lineRule="auto"/>
        <w:contextualSpacing/>
        <w:jc w:val="both"/>
        <w:rPr>
          <w:rFonts w:eastAsia="Aptos"/>
          <w:kern w:val="2"/>
          <w:sz w:val="22"/>
          <w:szCs w:val="22"/>
          <w14:ligatures w14:val="standardContextual"/>
        </w:rPr>
      </w:pPr>
      <w:r w:rsidRPr="00D65E6F">
        <w:rPr>
          <w:rFonts w:eastAsia="Aptos"/>
          <w:b/>
          <w:bCs/>
          <w:kern w:val="2"/>
          <w:sz w:val="22"/>
          <w:szCs w:val="22"/>
          <w14:ligatures w14:val="standardContextual"/>
        </w:rPr>
        <w:t>Self-Regulation Training</w:t>
      </w:r>
      <w:r w:rsidRPr="00D65E6F">
        <w:rPr>
          <w:rFonts w:eastAsia="Aptos"/>
          <w:kern w:val="2"/>
          <w:sz w:val="22"/>
          <w:szCs w:val="22"/>
          <w14:ligatures w14:val="standardContextual"/>
        </w:rPr>
        <w:t>: Since the self-regulatory mechanism is crucial in managing the effects of gaming, instructional strategies should emphasize moderation skill development.</w:t>
      </w:r>
    </w:p>
    <w:p w14:paraId="3525CCD2" w14:textId="77777777" w:rsidR="00D65E6F" w:rsidRPr="00D65E6F" w:rsidRDefault="00D65E6F" w:rsidP="00D65E6F">
      <w:pPr>
        <w:numPr>
          <w:ilvl w:val="0"/>
          <w:numId w:val="18"/>
        </w:numPr>
        <w:spacing w:before="8" w:after="160" w:line="360" w:lineRule="auto"/>
        <w:contextualSpacing/>
        <w:jc w:val="both"/>
        <w:rPr>
          <w:rFonts w:eastAsia="Aptos"/>
          <w:kern w:val="2"/>
          <w:sz w:val="22"/>
          <w:szCs w:val="22"/>
          <w14:ligatures w14:val="standardContextual"/>
        </w:rPr>
      </w:pPr>
      <w:r w:rsidRPr="00D65E6F">
        <w:rPr>
          <w:rFonts w:eastAsia="Aptos"/>
          <w:b/>
          <w:bCs/>
          <w:kern w:val="2"/>
          <w:sz w:val="22"/>
          <w:szCs w:val="22"/>
          <w14:ligatures w14:val="standardContextual"/>
        </w:rPr>
        <w:t>Balanced Perspective</w:t>
      </w:r>
      <w:r w:rsidRPr="00D65E6F">
        <w:rPr>
          <w:rFonts w:eastAsia="Aptos"/>
          <w:kern w:val="2"/>
          <w:sz w:val="22"/>
          <w:szCs w:val="22"/>
          <w14:ligatures w14:val="standardContextual"/>
        </w:rPr>
        <w:t>: At the same time, the moderation slogan should be neutral and simplistic towards gaming and embrace avenues where gaming positively entertains students. The game interventional approach ought to focus on purposeful engagement wherein the harms are greatly minimized steeply.</w:t>
      </w:r>
    </w:p>
    <w:p w14:paraId="062F721A" w14:textId="77777777" w:rsidR="00D65E6F" w:rsidRPr="00D65E6F" w:rsidRDefault="00D65E6F" w:rsidP="00D65E6F">
      <w:pPr>
        <w:numPr>
          <w:ilvl w:val="0"/>
          <w:numId w:val="18"/>
        </w:numPr>
        <w:spacing w:before="8" w:after="160" w:line="360" w:lineRule="auto"/>
        <w:contextualSpacing/>
        <w:jc w:val="both"/>
        <w:rPr>
          <w:rFonts w:eastAsia="Aptos"/>
          <w:kern w:val="2"/>
          <w:sz w:val="22"/>
          <w:szCs w:val="22"/>
          <w14:ligatures w14:val="standardContextual"/>
        </w:rPr>
      </w:pPr>
      <w:r w:rsidRPr="00D65E6F">
        <w:rPr>
          <w:rFonts w:eastAsia="Aptos"/>
          <w:b/>
          <w:bCs/>
          <w:kern w:val="2"/>
          <w:sz w:val="22"/>
          <w:szCs w:val="22"/>
          <w14:ligatures w14:val="standardContextual"/>
        </w:rPr>
        <w:t>Gender-Sensitive Approaches</w:t>
      </w:r>
      <w:r w:rsidRPr="00D65E6F">
        <w:rPr>
          <w:rFonts w:eastAsia="Aptos"/>
          <w:kern w:val="2"/>
          <w:sz w:val="22"/>
          <w:szCs w:val="22"/>
          <w14:ligatures w14:val="standardContextual"/>
        </w:rPr>
        <w:t>: While such spaces should be open to all students, attention may need to be paid specifically to male students who exhibit more risk factors and patterns. Nevertheless, members of such groups need to be cautious about falling into stereotyping and where, accurately, within such gender groups, individuals vary greatly.</w:t>
      </w:r>
    </w:p>
    <w:p w14:paraId="653912CE" w14:textId="77777777" w:rsidR="00D65E6F" w:rsidRPr="00D65E6F" w:rsidRDefault="00D65E6F" w:rsidP="00D65E6F">
      <w:pPr>
        <w:spacing w:after="160" w:line="360" w:lineRule="auto"/>
        <w:ind w:left="720"/>
        <w:contextualSpacing/>
        <w:jc w:val="both"/>
        <w:rPr>
          <w:rFonts w:eastAsia="Aptos"/>
          <w:kern w:val="2"/>
          <w:sz w:val="22"/>
          <w:szCs w:val="22"/>
          <w14:ligatures w14:val="standardContextual"/>
        </w:rPr>
      </w:pPr>
    </w:p>
    <w:p w14:paraId="59934DFD" w14:textId="77777777" w:rsidR="00D65E6F" w:rsidRPr="00D65E6F" w:rsidRDefault="00D65E6F" w:rsidP="00D65E6F">
      <w:pPr>
        <w:spacing w:after="160" w:line="360" w:lineRule="auto"/>
        <w:jc w:val="both"/>
        <w:rPr>
          <w:rFonts w:eastAsia="Aptos"/>
          <w:b/>
          <w:bCs/>
          <w:kern w:val="2"/>
          <w:sz w:val="24"/>
          <w:szCs w:val="24"/>
          <w14:ligatures w14:val="standardContextual"/>
        </w:rPr>
      </w:pPr>
      <w:r w:rsidRPr="00D65E6F">
        <w:rPr>
          <w:rFonts w:eastAsia="Aptos"/>
          <w:b/>
          <w:bCs/>
          <w:kern w:val="2"/>
          <w:sz w:val="24"/>
          <w:szCs w:val="24"/>
          <w14:ligatures w14:val="standardContextual"/>
        </w:rPr>
        <w:t>6.3 Limitations and Future Research Directions</w:t>
      </w:r>
    </w:p>
    <w:p w14:paraId="0323C4FF" w14:textId="77777777" w:rsidR="00D65E6F" w:rsidRPr="00D65E6F" w:rsidRDefault="00D65E6F" w:rsidP="00D65E6F">
      <w:pPr>
        <w:spacing w:after="160" w:line="360" w:lineRule="auto"/>
        <w:jc w:val="both"/>
        <w:rPr>
          <w:rFonts w:eastAsia="Aptos"/>
          <w:kern w:val="2"/>
          <w:sz w:val="22"/>
          <w:szCs w:val="22"/>
          <w14:ligatures w14:val="standardContextual"/>
        </w:rPr>
      </w:pPr>
      <w:r w:rsidRPr="00D65E6F">
        <w:rPr>
          <w:rFonts w:eastAsia="Aptos"/>
          <w:kern w:val="2"/>
          <w:sz w:val="22"/>
          <w:szCs w:val="22"/>
          <w14:ligatures w14:val="standardContextual"/>
        </w:rPr>
        <w:t>Some limitations must be addressed when interpreting these findings.</w:t>
      </w:r>
    </w:p>
    <w:p w14:paraId="0E491533" w14:textId="77777777" w:rsidR="00D65E6F" w:rsidRPr="00D65E6F" w:rsidRDefault="00D65E6F" w:rsidP="00D65E6F">
      <w:pPr>
        <w:numPr>
          <w:ilvl w:val="1"/>
          <w:numId w:val="19"/>
        </w:numPr>
        <w:spacing w:before="8" w:after="160" w:line="360" w:lineRule="auto"/>
        <w:contextualSpacing/>
        <w:jc w:val="both"/>
        <w:rPr>
          <w:rFonts w:eastAsia="Aptos"/>
          <w:kern w:val="2"/>
          <w:sz w:val="22"/>
          <w:szCs w:val="22"/>
          <w14:ligatures w14:val="standardContextual"/>
        </w:rPr>
      </w:pPr>
      <w:r w:rsidRPr="00D65E6F">
        <w:rPr>
          <w:rFonts w:eastAsia="Aptos"/>
          <w:kern w:val="2"/>
          <w:sz w:val="22"/>
          <w:szCs w:val="22"/>
          <w14:ligatures w14:val="standardContextual"/>
        </w:rPr>
        <w:t>Self-report Measures: The self-reported impacts of gaming and academic performance were provided without any objective verification, which may expose the respondent to social norms and lack of self-identity. Follow-up research could use clinical methods, such as measuring gaming time through logs or checking actual record books for academics.</w:t>
      </w:r>
    </w:p>
    <w:p w14:paraId="24BEFF9A" w14:textId="77777777" w:rsidR="00D65E6F" w:rsidRPr="00D65E6F" w:rsidRDefault="00D65E6F" w:rsidP="00D65E6F">
      <w:pPr>
        <w:numPr>
          <w:ilvl w:val="1"/>
          <w:numId w:val="19"/>
        </w:numPr>
        <w:spacing w:before="8" w:after="160" w:line="360" w:lineRule="auto"/>
        <w:contextualSpacing/>
        <w:jc w:val="both"/>
        <w:rPr>
          <w:rFonts w:eastAsia="Aptos"/>
          <w:kern w:val="2"/>
          <w:sz w:val="22"/>
          <w:szCs w:val="22"/>
          <w14:ligatures w14:val="standardContextual"/>
        </w:rPr>
      </w:pPr>
      <w:r w:rsidRPr="00D65E6F">
        <w:rPr>
          <w:rFonts w:eastAsia="Aptos"/>
          <w:kern w:val="2"/>
          <w:sz w:val="22"/>
          <w:szCs w:val="22"/>
          <w14:ligatures w14:val="standardContextual"/>
        </w:rPr>
        <w:t>Cross-sectional Design: The study’s design poses a limitation in drawing causal conclusions. Longitudinal studies are needed to examine changes in gaming behavior and academic performance over time to draw causal inferences.</w:t>
      </w:r>
    </w:p>
    <w:p w14:paraId="4E6078A8" w14:textId="77777777" w:rsidR="00D65E6F" w:rsidRPr="00D65E6F" w:rsidRDefault="00D65E6F" w:rsidP="00D65E6F">
      <w:pPr>
        <w:numPr>
          <w:ilvl w:val="1"/>
          <w:numId w:val="19"/>
        </w:numPr>
        <w:spacing w:before="8" w:after="160" w:line="360" w:lineRule="auto"/>
        <w:contextualSpacing/>
        <w:jc w:val="both"/>
        <w:rPr>
          <w:rFonts w:eastAsia="Aptos"/>
          <w:kern w:val="2"/>
          <w:sz w:val="22"/>
          <w:szCs w:val="22"/>
          <w14:ligatures w14:val="standardContextual"/>
        </w:rPr>
      </w:pPr>
      <w:r w:rsidRPr="00D65E6F">
        <w:rPr>
          <w:rFonts w:eastAsia="Aptos"/>
          <w:kern w:val="2"/>
          <w:sz w:val="22"/>
          <w:szCs w:val="22"/>
          <w14:ligatures w14:val="standardContextual"/>
        </w:rPr>
        <w:lastRenderedPageBreak/>
        <w:t>Limited Contextual Variables: Besides differences by program category and gender, the study ignored other contextual variables that may have been important, such as socioeconomic background, previous academic achievements, and living arrangements.</w:t>
      </w:r>
    </w:p>
    <w:p w14:paraId="6601AA55" w14:textId="77777777" w:rsidR="00D65E6F" w:rsidRPr="00D65E6F" w:rsidRDefault="00D65E6F" w:rsidP="00D65E6F">
      <w:pPr>
        <w:numPr>
          <w:ilvl w:val="1"/>
          <w:numId w:val="19"/>
        </w:numPr>
        <w:spacing w:before="8" w:after="160" w:line="360" w:lineRule="auto"/>
        <w:contextualSpacing/>
        <w:jc w:val="both"/>
        <w:rPr>
          <w:rFonts w:eastAsia="Aptos"/>
          <w:kern w:val="2"/>
          <w:sz w:val="22"/>
          <w:szCs w:val="22"/>
          <w14:ligatures w14:val="standardContextual"/>
        </w:rPr>
      </w:pPr>
      <w:r w:rsidRPr="00D65E6F">
        <w:rPr>
          <w:rFonts w:eastAsia="Aptos"/>
          <w:kern w:val="2"/>
          <w:sz w:val="22"/>
          <w:szCs w:val="22"/>
          <w14:ligatures w14:val="standardContextual"/>
        </w:rPr>
        <w:t>Focusing on Malaysian TVET: Other educational settings or cultures may not be responsive to these findings. More cross-institutional studies are needed to provide a blended understanding of the context.</w:t>
      </w:r>
    </w:p>
    <w:p w14:paraId="68F06EE5" w14:textId="77777777" w:rsidR="00D65E6F" w:rsidRPr="00D65E6F" w:rsidRDefault="00D65E6F" w:rsidP="00D65E6F">
      <w:pPr>
        <w:spacing w:after="160" w:line="360" w:lineRule="auto"/>
        <w:jc w:val="both"/>
        <w:rPr>
          <w:rFonts w:eastAsia="Aptos"/>
          <w:kern w:val="2"/>
          <w:sz w:val="22"/>
          <w:szCs w:val="22"/>
          <w14:ligatures w14:val="standardContextual"/>
        </w:rPr>
      </w:pPr>
      <w:r w:rsidRPr="00D65E6F">
        <w:rPr>
          <w:rFonts w:eastAsia="Aptos"/>
          <w:kern w:val="2"/>
          <w:sz w:val="22"/>
          <w:szCs w:val="22"/>
          <w14:ligatures w14:val="standardContextual"/>
        </w:rPr>
        <w:t>Future research directions should include the following.</w:t>
      </w:r>
    </w:p>
    <w:p w14:paraId="6ADB363C" w14:textId="77777777" w:rsidR="00D65E6F" w:rsidRPr="00D65E6F" w:rsidRDefault="00D65E6F" w:rsidP="00D65E6F">
      <w:pPr>
        <w:numPr>
          <w:ilvl w:val="0"/>
          <w:numId w:val="20"/>
        </w:numPr>
        <w:spacing w:before="8" w:after="160" w:line="360" w:lineRule="auto"/>
        <w:ind w:left="709"/>
        <w:contextualSpacing/>
        <w:jc w:val="both"/>
        <w:rPr>
          <w:rFonts w:eastAsia="Aptos"/>
          <w:kern w:val="2"/>
          <w:sz w:val="22"/>
          <w:szCs w:val="22"/>
          <w14:ligatures w14:val="standardContextual"/>
        </w:rPr>
      </w:pPr>
      <w:r w:rsidRPr="00D65E6F">
        <w:rPr>
          <w:rFonts w:eastAsia="Aptos"/>
          <w:kern w:val="2"/>
          <w:sz w:val="22"/>
          <w:szCs w:val="22"/>
          <w14:ligatures w14:val="standardContextual"/>
        </w:rPr>
        <w:t>Causal relationships and developmental trajectories can be examined through longitudinal studies of gaming and academic performance throughout the entire duration of TVET education.</w:t>
      </w:r>
    </w:p>
    <w:p w14:paraId="76BC7CFA" w14:textId="77777777" w:rsidR="00D65E6F" w:rsidRPr="00D65E6F" w:rsidRDefault="00D65E6F" w:rsidP="00D65E6F">
      <w:pPr>
        <w:numPr>
          <w:ilvl w:val="0"/>
          <w:numId w:val="20"/>
        </w:numPr>
        <w:spacing w:before="8" w:after="160" w:line="360" w:lineRule="auto"/>
        <w:ind w:left="709"/>
        <w:contextualSpacing/>
        <w:jc w:val="both"/>
        <w:rPr>
          <w:rFonts w:eastAsia="Aptos"/>
          <w:kern w:val="2"/>
          <w:sz w:val="22"/>
          <w:szCs w:val="22"/>
          <w14:ligatures w14:val="standardContextual"/>
        </w:rPr>
      </w:pPr>
      <w:r w:rsidRPr="00D65E6F">
        <w:rPr>
          <w:rFonts w:eastAsia="Aptos"/>
          <w:kern w:val="2"/>
          <w:sz w:val="22"/>
          <w:szCs w:val="22"/>
          <w14:ligatures w14:val="standardContextual"/>
        </w:rPr>
        <w:t>Outcome improvement interventions involving self-regulation training and digital well-being programs were specifically designed for the TVET students.</w:t>
      </w:r>
    </w:p>
    <w:p w14:paraId="3813734A" w14:textId="77777777" w:rsidR="00D65E6F" w:rsidRPr="00D65E6F" w:rsidRDefault="00D65E6F" w:rsidP="00D65E6F">
      <w:pPr>
        <w:numPr>
          <w:ilvl w:val="0"/>
          <w:numId w:val="20"/>
        </w:numPr>
        <w:spacing w:before="8" w:after="160" w:line="360" w:lineRule="auto"/>
        <w:ind w:left="709"/>
        <w:contextualSpacing/>
        <w:jc w:val="both"/>
        <w:rPr>
          <w:rFonts w:eastAsia="Aptos"/>
          <w:kern w:val="2"/>
          <w:sz w:val="22"/>
          <w:szCs w:val="22"/>
          <w14:ligatures w14:val="standardContextual"/>
        </w:rPr>
      </w:pPr>
      <w:r w:rsidRPr="00D65E6F">
        <w:rPr>
          <w:rFonts w:eastAsia="Aptos"/>
          <w:kern w:val="2"/>
          <w:sz w:val="22"/>
          <w:szCs w:val="22"/>
          <w14:ligatures w14:val="standardContextual"/>
        </w:rPr>
        <w:t>Quantitative research utilizes a qualitative approach to deepen the analysis of students’ mobile gaming experiences, motivations, and coping mechanisms.</w:t>
      </w:r>
    </w:p>
    <w:p w14:paraId="5D3AAA15" w14:textId="77777777" w:rsidR="00D65E6F" w:rsidRPr="00D65E6F" w:rsidRDefault="00D65E6F" w:rsidP="00D65E6F">
      <w:pPr>
        <w:numPr>
          <w:ilvl w:val="0"/>
          <w:numId w:val="20"/>
        </w:numPr>
        <w:spacing w:before="8" w:after="160" w:line="360" w:lineRule="auto"/>
        <w:ind w:left="709"/>
        <w:contextualSpacing/>
        <w:jc w:val="both"/>
        <w:rPr>
          <w:rFonts w:eastAsia="Aptos"/>
          <w:kern w:val="2"/>
          <w:sz w:val="22"/>
          <w:szCs w:val="22"/>
          <w14:ligatures w14:val="standardContextual"/>
        </w:rPr>
      </w:pPr>
      <w:r w:rsidRPr="00D65E6F">
        <w:rPr>
          <w:rFonts w:eastAsia="Aptos"/>
          <w:kern w:val="2"/>
          <w:sz w:val="22"/>
          <w:szCs w:val="22"/>
          <w14:ligatures w14:val="standardContextual"/>
        </w:rPr>
        <w:t>Examination of the cognitive and well-being effects of specific gaming content and contexts on academic performance, in addition to the duration of the games played.</w:t>
      </w:r>
    </w:p>
    <w:p w14:paraId="2E9BDD6B" w14:textId="77777777" w:rsidR="00D65E6F" w:rsidRPr="00D65E6F" w:rsidRDefault="00D65E6F" w:rsidP="00D65E6F">
      <w:pPr>
        <w:numPr>
          <w:ilvl w:val="0"/>
          <w:numId w:val="20"/>
        </w:numPr>
        <w:spacing w:before="8" w:after="160" w:line="360" w:lineRule="auto"/>
        <w:ind w:left="709"/>
        <w:contextualSpacing/>
        <w:jc w:val="both"/>
        <w:rPr>
          <w:rFonts w:eastAsia="Aptos"/>
          <w:kern w:val="2"/>
          <w:sz w:val="22"/>
          <w:szCs w:val="22"/>
          <w14:ligatures w14:val="standardContextual"/>
        </w:rPr>
      </w:pPr>
      <w:r w:rsidRPr="00D65E6F">
        <w:rPr>
          <w:rFonts w:eastAsia="Aptos"/>
          <w:kern w:val="2"/>
          <w:sz w:val="22"/>
          <w:szCs w:val="22"/>
          <w14:ligatures w14:val="standardContextual"/>
        </w:rPr>
        <w:t>Further exploration of the potential benefits of gaming principles in the context of TVET education will help develop technical and problem-solving skills.</w:t>
      </w:r>
    </w:p>
    <w:p w14:paraId="2C8A1A07" w14:textId="77777777" w:rsidR="00D65E6F" w:rsidRPr="00D65E6F" w:rsidRDefault="00D65E6F" w:rsidP="00D65E6F">
      <w:pPr>
        <w:spacing w:after="160" w:line="360" w:lineRule="auto"/>
        <w:jc w:val="both"/>
        <w:rPr>
          <w:rFonts w:eastAsia="Aptos"/>
          <w:b/>
          <w:bCs/>
          <w:kern w:val="2"/>
          <w:sz w:val="24"/>
          <w:szCs w:val="24"/>
          <w14:ligatures w14:val="standardContextual"/>
        </w:rPr>
      </w:pPr>
      <w:r w:rsidRPr="00D65E6F">
        <w:rPr>
          <w:rFonts w:eastAsia="Aptos"/>
          <w:b/>
          <w:bCs/>
          <w:kern w:val="2"/>
          <w:sz w:val="24"/>
          <w:szCs w:val="24"/>
          <w14:ligatures w14:val="standardContextual"/>
        </w:rPr>
        <w:t>6.4 Concluding Remarks</w:t>
      </w:r>
    </w:p>
    <w:p w14:paraId="4915554F" w14:textId="77777777" w:rsidR="00D65E6F" w:rsidRPr="00D65E6F" w:rsidRDefault="00D65E6F" w:rsidP="00D65E6F">
      <w:pPr>
        <w:spacing w:after="160" w:line="360" w:lineRule="auto"/>
        <w:jc w:val="both"/>
        <w:rPr>
          <w:rFonts w:eastAsia="Aptos"/>
          <w:kern w:val="2"/>
          <w:sz w:val="22"/>
          <w:szCs w:val="22"/>
          <w14:ligatures w14:val="standardContextual"/>
        </w:rPr>
      </w:pPr>
      <w:r w:rsidRPr="00D65E6F">
        <w:rPr>
          <w:rFonts w:eastAsia="Aptos"/>
          <w:kern w:val="2"/>
          <w:sz w:val="22"/>
          <w:szCs w:val="22"/>
          <w14:ligatures w14:val="standardContextual"/>
        </w:rPr>
        <w:t>This study sheds light on the relationships between mobile gaming, academic achievement, and the digital well-being of Malaysian TVET students. The findings suggest that negative well-being and academic outcomes are associated with gaming, but these outcomes can be effectively moderated by self-regulation skills. Rather than the simple curtailing of gaming activities, educational strategies ought to aim to equip learners with self-regulation skills that promote balanced digital participation and responsible usage of technology.</w:t>
      </w:r>
    </w:p>
    <w:p w14:paraId="52769E93" w14:textId="77777777" w:rsidR="00D65E6F" w:rsidRDefault="00D65E6F" w:rsidP="00293EF6">
      <w:pPr>
        <w:spacing w:after="160" w:line="360" w:lineRule="auto"/>
        <w:ind w:firstLine="720"/>
        <w:jc w:val="both"/>
        <w:rPr>
          <w:rFonts w:eastAsia="Aptos"/>
          <w:kern w:val="2"/>
          <w:sz w:val="22"/>
          <w:szCs w:val="22"/>
          <w14:ligatures w14:val="standardContextual"/>
        </w:rPr>
      </w:pPr>
      <w:r w:rsidRPr="00D65E6F">
        <w:rPr>
          <w:rFonts w:eastAsia="Aptos"/>
          <w:kern w:val="2"/>
          <w:sz w:val="22"/>
          <w:szCs w:val="22"/>
          <w14:ligatures w14:val="standardContextual"/>
        </w:rPr>
        <w:t>With the rapid growth of mobile technologies and their incorporation into all facets of education and life, knowing how to encourage the cultivation of healthy digital habits becomes critical, especially within technical education, where advantageous digital skills are valuable for career prospects. This study helps fill this gap by pinpointing certain behaviors and identifying patterns, risk factors, and possible protective factors that can guide educational policy and practice in Malaysian TVET institutions and beyond.</w:t>
      </w:r>
    </w:p>
    <w:p w14:paraId="66AF3C4C" w14:textId="77777777" w:rsidR="00063743" w:rsidRDefault="00063743" w:rsidP="00293EF6">
      <w:pPr>
        <w:spacing w:after="160" w:line="360" w:lineRule="auto"/>
        <w:ind w:firstLine="720"/>
        <w:jc w:val="both"/>
        <w:rPr>
          <w:rFonts w:eastAsia="Aptos"/>
          <w:kern w:val="2"/>
          <w:sz w:val="22"/>
          <w:szCs w:val="22"/>
          <w14:ligatures w14:val="standardContextual"/>
        </w:rPr>
      </w:pPr>
    </w:p>
    <w:p w14:paraId="50F8BA23" w14:textId="77777777" w:rsidR="00063743" w:rsidRPr="00D65E6F" w:rsidRDefault="00063743" w:rsidP="00293EF6">
      <w:pPr>
        <w:spacing w:after="160" w:line="360" w:lineRule="auto"/>
        <w:ind w:firstLine="720"/>
        <w:jc w:val="both"/>
        <w:rPr>
          <w:rFonts w:eastAsia="Aptos"/>
          <w:kern w:val="2"/>
          <w:sz w:val="22"/>
          <w:szCs w:val="22"/>
          <w14:ligatures w14:val="standardContextual"/>
        </w:rPr>
      </w:pPr>
    </w:p>
    <w:p w14:paraId="2BAE564E" w14:textId="19B5E8B6" w:rsidR="00D65E6F" w:rsidRPr="00D65E6F" w:rsidRDefault="00063743" w:rsidP="00D65E6F">
      <w:pPr>
        <w:spacing w:after="160" w:line="360" w:lineRule="auto"/>
        <w:rPr>
          <w:rFonts w:eastAsia="Aptos"/>
          <w:b/>
          <w:bCs/>
          <w:kern w:val="2"/>
          <w:sz w:val="24"/>
          <w:szCs w:val="24"/>
          <w14:ligatures w14:val="standardContextual"/>
        </w:rPr>
      </w:pPr>
      <w:r w:rsidRPr="00D65E6F">
        <w:rPr>
          <w:rFonts w:eastAsia="Aptos"/>
          <w:b/>
          <w:bCs/>
          <w:kern w:val="2"/>
          <w:sz w:val="24"/>
          <w:szCs w:val="24"/>
          <w14:ligatures w14:val="standardContextual"/>
        </w:rPr>
        <w:lastRenderedPageBreak/>
        <w:t>REFERENCES</w:t>
      </w:r>
    </w:p>
    <w:p w14:paraId="6144D5B8" w14:textId="15FC2F4C" w:rsidR="00723D4C" w:rsidRDefault="00723D4C" w:rsidP="00723D4C">
      <w:pPr>
        <w:spacing w:after="160" w:line="360" w:lineRule="auto"/>
        <w:rPr>
          <w:rFonts w:eastAsia="Aptos"/>
          <w:kern w:val="2"/>
          <w:sz w:val="22"/>
          <w:szCs w:val="22"/>
          <w14:ligatures w14:val="standardContextual"/>
        </w:rPr>
      </w:pPr>
      <w:proofErr w:type="spellStart"/>
      <w:r w:rsidRPr="00FB52DA">
        <w:rPr>
          <w:rFonts w:eastAsia="Aptos"/>
          <w:kern w:val="2"/>
          <w:sz w:val="22"/>
          <w:szCs w:val="22"/>
          <w14:ligatures w14:val="standardContextual"/>
        </w:rPr>
        <w:t>DataReportal</w:t>
      </w:r>
      <w:proofErr w:type="spellEnd"/>
      <w:r w:rsidRPr="00FB52DA">
        <w:rPr>
          <w:rFonts w:eastAsia="Aptos"/>
          <w:kern w:val="2"/>
          <w:sz w:val="22"/>
          <w:szCs w:val="22"/>
          <w14:ligatures w14:val="standardContextual"/>
        </w:rPr>
        <w:t xml:space="preserve">. (2023). </w:t>
      </w:r>
      <w:r w:rsidRPr="00FB52DA">
        <w:rPr>
          <w:rFonts w:eastAsia="Aptos"/>
          <w:i/>
          <w:iCs/>
          <w:kern w:val="2"/>
          <w:sz w:val="22"/>
          <w:szCs w:val="22"/>
          <w14:ligatures w14:val="standardContextual"/>
        </w:rPr>
        <w:t>Digital 2023: Malaysia</w:t>
      </w:r>
      <w:r w:rsidRPr="00FB52DA">
        <w:rPr>
          <w:rFonts w:eastAsia="Aptos"/>
          <w:kern w:val="2"/>
          <w:sz w:val="22"/>
          <w:szCs w:val="22"/>
          <w14:ligatures w14:val="standardContextual"/>
        </w:rPr>
        <w:t>. https://datareportal.com/reports/digital-2023-malaysia</w:t>
      </w:r>
    </w:p>
    <w:p w14:paraId="5A31AD33" w14:textId="72026761" w:rsidR="00D65E6F" w:rsidRPr="00D65E6F" w:rsidRDefault="00D65E6F" w:rsidP="00D65E6F">
      <w:pPr>
        <w:spacing w:after="160" w:line="360" w:lineRule="auto"/>
        <w:rPr>
          <w:rFonts w:eastAsia="Aptos"/>
          <w:kern w:val="2"/>
          <w:sz w:val="22"/>
          <w:szCs w:val="22"/>
          <w14:ligatures w14:val="standardContextual"/>
        </w:rPr>
      </w:pPr>
      <w:proofErr w:type="spellStart"/>
      <w:r w:rsidRPr="00D65E6F">
        <w:rPr>
          <w:rFonts w:eastAsia="Aptos"/>
          <w:kern w:val="2"/>
          <w:sz w:val="22"/>
          <w:szCs w:val="22"/>
          <w14:ligatures w14:val="standardContextual"/>
        </w:rPr>
        <w:t>Aitizaz</w:t>
      </w:r>
      <w:proofErr w:type="spellEnd"/>
      <w:r w:rsidRPr="00D65E6F">
        <w:rPr>
          <w:rFonts w:eastAsia="Aptos"/>
          <w:kern w:val="2"/>
          <w:sz w:val="22"/>
          <w:szCs w:val="22"/>
          <w14:ligatures w14:val="standardContextual"/>
        </w:rPr>
        <w:t>, A., Shabbir, M., Khattak, U. F., Afolalu10, S.A. (2025). Exploring video games impact on mental health among university. </w:t>
      </w:r>
      <w:r w:rsidRPr="00D65E6F">
        <w:rPr>
          <w:rFonts w:eastAsia="Aptos"/>
          <w:i/>
          <w:iCs/>
          <w:kern w:val="2"/>
          <w:sz w:val="22"/>
          <w:szCs w:val="22"/>
          <w14:ligatures w14:val="standardContextual"/>
        </w:rPr>
        <w:t>Pakistan Journal of Life and Social Sciences, 1</w:t>
      </w:r>
      <w:r w:rsidRPr="00D65E6F">
        <w:rPr>
          <w:rFonts w:eastAsia="Aptos"/>
          <w:kern w:val="2"/>
          <w:sz w:val="22"/>
          <w:szCs w:val="22"/>
          <w14:ligatures w14:val="standardContextual"/>
        </w:rPr>
        <w:t>, 5070-5097.</w:t>
      </w:r>
    </w:p>
    <w:p w14:paraId="3ECE6694"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Anjum, R., Nodi, N. H., Das, P. R., &amp; Nur, M. S. (2024). Exploring the association between online gaming addiction and academic performance among the school‐going adolescents in Bangladesh: A cross‐sectional study. </w:t>
      </w:r>
      <w:r w:rsidRPr="00D65E6F">
        <w:rPr>
          <w:rFonts w:eastAsia="Aptos"/>
          <w:i/>
          <w:iCs/>
          <w:kern w:val="2"/>
          <w:sz w:val="22"/>
          <w:szCs w:val="22"/>
          <w14:ligatures w14:val="standardContextual"/>
        </w:rPr>
        <w:t>Health Science Reports, 7</w:t>
      </w:r>
      <w:r w:rsidRPr="00D65E6F">
        <w:rPr>
          <w:rFonts w:eastAsia="Aptos"/>
          <w:kern w:val="2"/>
          <w:sz w:val="22"/>
          <w:szCs w:val="22"/>
          <w14:ligatures w14:val="standardContextual"/>
        </w:rPr>
        <w:t>(4), e70043. https://doi.org/10.1002/hsr2.70043</w:t>
      </w:r>
    </w:p>
    <w:p w14:paraId="0F420892"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Anthony, M. (2025). Predicting mobile phone usage and digital wellbeing: ML approach. </w:t>
      </w:r>
      <w:r w:rsidRPr="00D65E6F">
        <w:rPr>
          <w:rFonts w:eastAsia="Aptos"/>
          <w:i/>
          <w:iCs/>
          <w:kern w:val="2"/>
          <w:sz w:val="22"/>
          <w:szCs w:val="22"/>
          <w14:ligatures w14:val="standardContextual"/>
        </w:rPr>
        <w:t>SSRN Electronic Journal</w:t>
      </w:r>
      <w:r w:rsidRPr="00D65E6F">
        <w:rPr>
          <w:rFonts w:eastAsia="Aptos"/>
          <w:kern w:val="2"/>
          <w:sz w:val="22"/>
          <w:szCs w:val="22"/>
          <w14:ligatures w14:val="standardContextual"/>
        </w:rPr>
        <w:t>. https://doi.org/10.2139/ssrn.5147651</w:t>
      </w:r>
    </w:p>
    <w:p w14:paraId="734F837B"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Bi, S., Yuan, J., &amp; Luo, L. (2024). The social networking addiction scale: Translation and validation study among Chinese college students. </w:t>
      </w:r>
      <w:r w:rsidRPr="00D65E6F">
        <w:rPr>
          <w:rFonts w:eastAsia="Aptos"/>
          <w:i/>
          <w:iCs/>
          <w:kern w:val="2"/>
          <w:sz w:val="22"/>
          <w:szCs w:val="22"/>
          <w14:ligatures w14:val="standardContextual"/>
        </w:rPr>
        <w:t>International Journal of Mental Health and Addiction, 22</w:t>
      </w:r>
      <w:r w:rsidRPr="00D65E6F">
        <w:rPr>
          <w:rFonts w:eastAsia="Aptos"/>
          <w:kern w:val="2"/>
          <w:sz w:val="22"/>
          <w:szCs w:val="22"/>
          <w14:ligatures w14:val="standardContextual"/>
        </w:rPr>
        <w:t>(1), 175-189.</w:t>
      </w:r>
    </w:p>
    <w:p w14:paraId="4C73F999"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Chetty, L. (2016). </w:t>
      </w:r>
      <w:r w:rsidRPr="00D65E6F">
        <w:rPr>
          <w:rFonts w:eastAsia="Aptos"/>
          <w:i/>
          <w:iCs/>
          <w:kern w:val="2"/>
          <w:sz w:val="22"/>
          <w:szCs w:val="22"/>
          <w14:ligatures w14:val="standardContextual"/>
        </w:rPr>
        <w:t>TVET College students' participation on Facebook and their identity construction</w:t>
      </w:r>
      <w:r w:rsidRPr="00D65E6F">
        <w:rPr>
          <w:rFonts w:eastAsia="Aptos"/>
          <w:kern w:val="2"/>
          <w:sz w:val="22"/>
          <w:szCs w:val="22"/>
          <w14:ligatures w14:val="standardContextual"/>
        </w:rPr>
        <w:t>. [Master's thesis, Stellenbosch University]. Stellenbosch University Repository.</w:t>
      </w:r>
    </w:p>
    <w:p w14:paraId="183B3C6C"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Cheng, X., Fan, Y., Li, S., Li, X., Jin, S., &amp; Zhou, C. (2025). Research landscape and trends of internet addiction disorder: A comprehensive bibliometric analysis of publications in the past 20 years. </w:t>
      </w:r>
      <w:r w:rsidRPr="00D65E6F">
        <w:rPr>
          <w:rFonts w:eastAsia="Aptos"/>
          <w:i/>
          <w:iCs/>
          <w:kern w:val="2"/>
          <w:sz w:val="22"/>
          <w:szCs w:val="22"/>
          <w14:ligatures w14:val="standardContextual"/>
        </w:rPr>
        <w:t>Digital Health, 11</w:t>
      </w:r>
      <w:r w:rsidRPr="00D65E6F">
        <w:rPr>
          <w:rFonts w:eastAsia="Aptos"/>
          <w:kern w:val="2"/>
          <w:sz w:val="22"/>
          <w:szCs w:val="22"/>
          <w14:ligatures w14:val="standardContextual"/>
        </w:rPr>
        <w:t>, 20552076251336940.</w:t>
      </w:r>
    </w:p>
    <w:p w14:paraId="3389CCE8" w14:textId="77777777" w:rsidR="00D65E6F" w:rsidRPr="00D65E6F" w:rsidRDefault="00D65E6F" w:rsidP="00D65E6F">
      <w:pPr>
        <w:spacing w:after="160" w:line="360" w:lineRule="auto"/>
        <w:rPr>
          <w:rFonts w:eastAsia="Aptos"/>
          <w:kern w:val="2"/>
          <w:sz w:val="22"/>
          <w:szCs w:val="22"/>
          <w14:ligatures w14:val="standardContextual"/>
        </w:rPr>
      </w:pPr>
      <w:proofErr w:type="spellStart"/>
      <w:r w:rsidRPr="00D65E6F">
        <w:rPr>
          <w:rFonts w:eastAsia="Aptos"/>
          <w:kern w:val="2"/>
          <w:sz w:val="22"/>
          <w:szCs w:val="22"/>
          <w14:ligatures w14:val="standardContextual"/>
        </w:rPr>
        <w:t>Dahalan</w:t>
      </w:r>
      <w:proofErr w:type="spellEnd"/>
      <w:r w:rsidRPr="00D65E6F">
        <w:rPr>
          <w:rFonts w:eastAsia="Aptos"/>
          <w:kern w:val="2"/>
          <w:sz w:val="22"/>
          <w:szCs w:val="22"/>
          <w14:ligatures w14:val="standardContextual"/>
        </w:rPr>
        <w:t xml:space="preserve">, F., Alias, N., &amp; </w:t>
      </w:r>
      <w:proofErr w:type="spellStart"/>
      <w:r w:rsidRPr="00D65E6F">
        <w:rPr>
          <w:rFonts w:eastAsia="Aptos"/>
          <w:kern w:val="2"/>
          <w:sz w:val="22"/>
          <w:szCs w:val="22"/>
          <w14:ligatures w14:val="standardContextual"/>
        </w:rPr>
        <w:t>Shaharom</w:t>
      </w:r>
      <w:proofErr w:type="spellEnd"/>
      <w:r w:rsidRPr="00D65E6F">
        <w:rPr>
          <w:rFonts w:eastAsia="Aptos"/>
          <w:kern w:val="2"/>
          <w:sz w:val="22"/>
          <w:szCs w:val="22"/>
          <w14:ligatures w14:val="standardContextual"/>
        </w:rPr>
        <w:t xml:space="preserve">, M.S.N. (2024). Gamification and </w:t>
      </w:r>
      <w:proofErr w:type="gramStart"/>
      <w:r w:rsidRPr="00D65E6F">
        <w:rPr>
          <w:rFonts w:eastAsia="Aptos"/>
          <w:kern w:val="2"/>
          <w:sz w:val="22"/>
          <w:szCs w:val="22"/>
          <w14:ligatures w14:val="standardContextual"/>
        </w:rPr>
        <w:t>game based</w:t>
      </w:r>
      <w:proofErr w:type="gramEnd"/>
      <w:r w:rsidRPr="00D65E6F">
        <w:rPr>
          <w:rFonts w:eastAsia="Aptos"/>
          <w:kern w:val="2"/>
          <w:sz w:val="22"/>
          <w:szCs w:val="22"/>
          <w14:ligatures w14:val="standardContextual"/>
        </w:rPr>
        <w:t xml:space="preserve"> learning for vocational education and training: A systematic literature review. </w:t>
      </w:r>
      <w:r w:rsidRPr="00D65E6F">
        <w:rPr>
          <w:rFonts w:eastAsia="Aptos"/>
          <w:i/>
          <w:iCs/>
          <w:kern w:val="2"/>
          <w:sz w:val="22"/>
          <w:szCs w:val="22"/>
          <w14:ligatures w14:val="standardContextual"/>
        </w:rPr>
        <w:t>Education and Information Technologies, 29</w:t>
      </w:r>
      <w:r w:rsidRPr="00D65E6F">
        <w:rPr>
          <w:rFonts w:eastAsia="Aptos"/>
          <w:kern w:val="2"/>
          <w:sz w:val="22"/>
          <w:szCs w:val="22"/>
          <w14:ligatures w14:val="standardContextual"/>
        </w:rPr>
        <w:t>(3), 1895-1929. https://doi.org/10.1007/s10639-022-11548-w</w:t>
      </w:r>
    </w:p>
    <w:p w14:paraId="4886B9AC"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Ding, K., &amp; Li, H. (2023). Digital addiction intervention for children and adolescents: A scoping review. </w:t>
      </w:r>
      <w:r w:rsidRPr="00D65E6F">
        <w:rPr>
          <w:rFonts w:eastAsia="Aptos"/>
          <w:i/>
          <w:iCs/>
          <w:kern w:val="2"/>
          <w:sz w:val="22"/>
          <w:szCs w:val="22"/>
          <w14:ligatures w14:val="standardContextual"/>
        </w:rPr>
        <w:t>International Journal of Environmental Research and Public Health, 20</w:t>
      </w:r>
      <w:r w:rsidRPr="00D65E6F">
        <w:rPr>
          <w:rFonts w:eastAsia="Aptos"/>
          <w:kern w:val="2"/>
          <w:sz w:val="22"/>
          <w:szCs w:val="22"/>
          <w14:ligatures w14:val="standardContextual"/>
        </w:rPr>
        <w:t>(6), 4777. https://doi.org/10.3390/ijerph20064777</w:t>
      </w:r>
    </w:p>
    <w:p w14:paraId="738DC9B5"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Gale, T. &amp; Devine, M. A. (2023). Advancing understanding of digital well-being at the intersection of technology and leisure. </w:t>
      </w:r>
      <w:r w:rsidRPr="00D65E6F">
        <w:rPr>
          <w:rFonts w:eastAsia="Aptos"/>
          <w:i/>
          <w:iCs/>
          <w:kern w:val="2"/>
          <w:sz w:val="22"/>
          <w:szCs w:val="22"/>
          <w14:ligatures w14:val="standardContextual"/>
        </w:rPr>
        <w:t>Journal of Leisure Research, 54</w:t>
      </w:r>
      <w:r w:rsidRPr="00D65E6F">
        <w:rPr>
          <w:rFonts w:eastAsia="Aptos"/>
          <w:kern w:val="2"/>
          <w:sz w:val="22"/>
          <w:szCs w:val="22"/>
          <w14:ligatures w14:val="standardContextual"/>
        </w:rPr>
        <w:t>(3), 422-440. https://doi.org/10.1080/00222216.2023.2247295</w:t>
      </w:r>
    </w:p>
    <w:p w14:paraId="218016DF" w14:textId="77777777" w:rsidR="00D65E6F" w:rsidRPr="00D65E6F" w:rsidRDefault="00D65E6F" w:rsidP="00D65E6F">
      <w:pPr>
        <w:spacing w:after="160" w:line="360" w:lineRule="auto"/>
        <w:rPr>
          <w:rFonts w:eastAsia="Aptos"/>
          <w:kern w:val="2"/>
          <w:sz w:val="22"/>
          <w:szCs w:val="22"/>
          <w14:ligatures w14:val="standardContextual"/>
        </w:rPr>
      </w:pPr>
      <w:proofErr w:type="spellStart"/>
      <w:r w:rsidRPr="00D65E6F">
        <w:rPr>
          <w:rFonts w:eastAsia="Aptos"/>
          <w:kern w:val="2"/>
          <w:sz w:val="22"/>
          <w:szCs w:val="22"/>
          <w14:ligatures w14:val="standardContextual"/>
        </w:rPr>
        <w:t>Granic</w:t>
      </w:r>
      <w:proofErr w:type="spellEnd"/>
      <w:r w:rsidRPr="00D65E6F">
        <w:rPr>
          <w:rFonts w:eastAsia="Aptos"/>
          <w:kern w:val="2"/>
          <w:sz w:val="22"/>
          <w:szCs w:val="22"/>
          <w14:ligatures w14:val="standardContextual"/>
        </w:rPr>
        <w:t>, I., Lobel, A., &amp; Engels, R.C.M.E. (2020). The benefits of playing video games. </w:t>
      </w:r>
      <w:r w:rsidRPr="00D65E6F">
        <w:rPr>
          <w:rFonts w:eastAsia="Aptos"/>
          <w:i/>
          <w:iCs/>
          <w:kern w:val="2"/>
          <w:sz w:val="22"/>
          <w:szCs w:val="22"/>
          <w14:ligatures w14:val="standardContextual"/>
        </w:rPr>
        <w:t>American Psychologist, 75</w:t>
      </w:r>
      <w:r w:rsidRPr="00D65E6F">
        <w:rPr>
          <w:rFonts w:eastAsia="Aptos"/>
          <w:kern w:val="2"/>
          <w:sz w:val="22"/>
          <w:szCs w:val="22"/>
          <w14:ligatures w14:val="standardContextual"/>
        </w:rPr>
        <w:t>(2), 122-137.</w:t>
      </w:r>
    </w:p>
    <w:p w14:paraId="49FA3510"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Guo, P., Liu, Y., Tan, L., Xu, Y., Huang, H., &amp; Deng, Q. (2025). Psychometric evaluation of the Chinese version of Risky Loot Box Index (RLI) and cross-sectional investigation among gamers of China. </w:t>
      </w:r>
      <w:proofErr w:type="spellStart"/>
      <w:r w:rsidRPr="00D65E6F">
        <w:rPr>
          <w:rFonts w:eastAsia="Aptos"/>
          <w:i/>
          <w:iCs/>
          <w:kern w:val="2"/>
          <w:sz w:val="22"/>
          <w:szCs w:val="22"/>
          <w14:ligatures w14:val="standardContextual"/>
        </w:rPr>
        <w:t>PeerJ</w:t>
      </w:r>
      <w:proofErr w:type="spellEnd"/>
      <w:r w:rsidRPr="00D65E6F">
        <w:rPr>
          <w:rFonts w:eastAsia="Aptos"/>
          <w:i/>
          <w:iCs/>
          <w:kern w:val="2"/>
          <w:sz w:val="22"/>
          <w:szCs w:val="22"/>
          <w14:ligatures w14:val="standardContextual"/>
        </w:rPr>
        <w:t>, 13</w:t>
      </w:r>
      <w:r w:rsidRPr="00D65E6F">
        <w:rPr>
          <w:rFonts w:eastAsia="Aptos"/>
          <w:kern w:val="2"/>
          <w:sz w:val="22"/>
          <w:szCs w:val="22"/>
          <w14:ligatures w14:val="standardContextual"/>
        </w:rPr>
        <w:t>, e19164.</w:t>
      </w:r>
    </w:p>
    <w:p w14:paraId="1ED28EAA" w14:textId="77777777" w:rsidR="00D65E6F" w:rsidRPr="00D65E6F" w:rsidRDefault="00D65E6F" w:rsidP="00D65E6F">
      <w:pPr>
        <w:spacing w:after="160" w:line="360" w:lineRule="auto"/>
        <w:rPr>
          <w:rFonts w:eastAsia="Aptos"/>
          <w:kern w:val="2"/>
          <w:sz w:val="22"/>
          <w:szCs w:val="22"/>
          <w14:ligatures w14:val="standardContextual"/>
        </w:rPr>
      </w:pPr>
      <w:proofErr w:type="spellStart"/>
      <w:r w:rsidRPr="00D65E6F">
        <w:rPr>
          <w:rFonts w:eastAsia="Aptos"/>
          <w:kern w:val="2"/>
          <w:sz w:val="22"/>
          <w:szCs w:val="22"/>
          <w14:ligatures w14:val="standardContextual"/>
        </w:rPr>
        <w:lastRenderedPageBreak/>
        <w:t>Islambouli</w:t>
      </w:r>
      <w:proofErr w:type="spellEnd"/>
      <w:r w:rsidRPr="00D65E6F">
        <w:rPr>
          <w:rFonts w:eastAsia="Aptos"/>
          <w:kern w:val="2"/>
          <w:sz w:val="22"/>
          <w:szCs w:val="22"/>
          <w14:ligatures w14:val="standardContextual"/>
        </w:rPr>
        <w:t>, R., Ingram, S., &amp; Farah, J.C. (2025). Exploring the negative impact of smartphone usage on students' digital wellbeing: A systematic review of empirical studies. </w:t>
      </w:r>
      <w:r w:rsidRPr="00D65E6F">
        <w:rPr>
          <w:rFonts w:eastAsia="Aptos"/>
          <w:i/>
          <w:iCs/>
          <w:kern w:val="2"/>
          <w:sz w:val="22"/>
          <w:szCs w:val="22"/>
          <w14:ligatures w14:val="standardContextual"/>
        </w:rPr>
        <w:t>Digital Wellbeing, 1</w:t>
      </w:r>
      <w:r w:rsidRPr="00D65E6F">
        <w:rPr>
          <w:rFonts w:eastAsia="Aptos"/>
          <w:kern w:val="2"/>
          <w:sz w:val="22"/>
          <w:szCs w:val="22"/>
          <w14:ligatures w14:val="standardContextual"/>
        </w:rPr>
        <w:t>(1), 1-28.</w:t>
      </w:r>
    </w:p>
    <w:p w14:paraId="0EB7E029" w14:textId="77777777" w:rsidR="00D65E6F" w:rsidRPr="00D65E6F" w:rsidRDefault="00D65E6F" w:rsidP="00D65E6F">
      <w:pPr>
        <w:spacing w:after="160" w:line="360" w:lineRule="auto"/>
        <w:rPr>
          <w:rFonts w:eastAsia="Aptos"/>
          <w:kern w:val="2"/>
          <w:sz w:val="22"/>
          <w:szCs w:val="22"/>
          <w14:ligatures w14:val="standardContextual"/>
        </w:rPr>
      </w:pPr>
      <w:proofErr w:type="spellStart"/>
      <w:r w:rsidRPr="00D65E6F">
        <w:rPr>
          <w:rFonts w:eastAsia="Aptos"/>
          <w:kern w:val="2"/>
          <w:sz w:val="22"/>
          <w:szCs w:val="22"/>
          <w14:ligatures w14:val="standardContextual"/>
        </w:rPr>
        <w:t>Islambouli</w:t>
      </w:r>
      <w:proofErr w:type="spellEnd"/>
      <w:r w:rsidRPr="00D65E6F">
        <w:rPr>
          <w:rFonts w:eastAsia="Aptos"/>
          <w:kern w:val="2"/>
          <w:sz w:val="22"/>
          <w:szCs w:val="22"/>
          <w14:ligatures w14:val="standardContextual"/>
        </w:rPr>
        <w:t>, R., Ingram, S., &amp; Gillet, D. (2024). Understanding digital wellbeing through smartphone usage intentions and regrettable patterns. In </w:t>
      </w:r>
      <w:r w:rsidRPr="00D65E6F">
        <w:rPr>
          <w:rFonts w:eastAsia="Aptos"/>
          <w:i/>
          <w:iCs/>
          <w:kern w:val="2"/>
          <w:sz w:val="22"/>
          <w:szCs w:val="22"/>
          <w14:ligatures w14:val="standardContextual"/>
        </w:rPr>
        <w:t>2024 IEEE 12th International Conference on Digital Ecosystems and Technologies (IEEE-DEST)</w:t>
      </w:r>
      <w:r w:rsidRPr="00D65E6F">
        <w:rPr>
          <w:rFonts w:eastAsia="Aptos"/>
          <w:kern w:val="2"/>
          <w:sz w:val="22"/>
          <w:szCs w:val="22"/>
          <w14:ligatures w14:val="standardContextual"/>
        </w:rPr>
        <w:t> (pp. 1-6). IEEE.</w:t>
      </w:r>
    </w:p>
    <w:p w14:paraId="3F1F348D" w14:textId="77777777" w:rsidR="00D65E6F" w:rsidRPr="00D65E6F" w:rsidRDefault="00D65E6F" w:rsidP="00D65E6F">
      <w:pPr>
        <w:spacing w:after="160" w:line="360" w:lineRule="auto"/>
        <w:rPr>
          <w:rFonts w:eastAsia="Aptos"/>
          <w:kern w:val="2"/>
          <w:sz w:val="22"/>
          <w:szCs w:val="22"/>
          <w14:ligatures w14:val="standardContextual"/>
        </w:rPr>
      </w:pPr>
      <w:proofErr w:type="spellStart"/>
      <w:r w:rsidRPr="00D65E6F">
        <w:rPr>
          <w:rFonts w:eastAsia="Aptos"/>
          <w:kern w:val="2"/>
          <w:sz w:val="22"/>
          <w:szCs w:val="22"/>
          <w14:ligatures w14:val="standardContextual"/>
        </w:rPr>
        <w:t>Kaewpradit</w:t>
      </w:r>
      <w:proofErr w:type="spellEnd"/>
      <w:r w:rsidRPr="00D65E6F">
        <w:rPr>
          <w:rFonts w:eastAsia="Aptos"/>
          <w:kern w:val="2"/>
          <w:sz w:val="22"/>
          <w:szCs w:val="22"/>
          <w14:ligatures w14:val="standardContextual"/>
        </w:rPr>
        <w:t xml:space="preserve">, K., </w:t>
      </w:r>
      <w:proofErr w:type="spellStart"/>
      <w:r w:rsidRPr="00D65E6F">
        <w:rPr>
          <w:rFonts w:eastAsia="Aptos"/>
          <w:kern w:val="2"/>
          <w:sz w:val="22"/>
          <w:szCs w:val="22"/>
          <w14:ligatures w14:val="standardContextual"/>
        </w:rPr>
        <w:t>Ngamchaliew</w:t>
      </w:r>
      <w:proofErr w:type="spellEnd"/>
      <w:r w:rsidRPr="00D65E6F">
        <w:rPr>
          <w:rFonts w:eastAsia="Aptos"/>
          <w:kern w:val="2"/>
          <w:sz w:val="22"/>
          <w:szCs w:val="22"/>
          <w14:ligatures w14:val="standardContextual"/>
        </w:rPr>
        <w:t>, P. and Buathong, N. (2025). Prevalence of excessive digital screen time, and its association with mental health, sleep quality, and academic performance among Southern University students. </w:t>
      </w:r>
      <w:r w:rsidRPr="00D65E6F">
        <w:rPr>
          <w:rFonts w:eastAsia="Aptos"/>
          <w:i/>
          <w:iCs/>
          <w:kern w:val="2"/>
          <w:sz w:val="22"/>
          <w:szCs w:val="22"/>
          <w14:ligatures w14:val="standardContextual"/>
        </w:rPr>
        <w:t>Frontiers in Psychiatry, 16</w:t>
      </w:r>
      <w:r w:rsidRPr="00D65E6F">
        <w:rPr>
          <w:rFonts w:eastAsia="Aptos"/>
          <w:kern w:val="2"/>
          <w:sz w:val="22"/>
          <w:szCs w:val="22"/>
          <w14:ligatures w14:val="standardContextual"/>
        </w:rPr>
        <w:t>, 1535631. https://doi.org/10.3389/fpsyt.2025.1535631</w:t>
      </w:r>
    </w:p>
    <w:p w14:paraId="63CFDA0A" w14:textId="77777777" w:rsidR="00D65E6F" w:rsidRPr="00D65E6F" w:rsidRDefault="00D65E6F" w:rsidP="00D65E6F">
      <w:pPr>
        <w:spacing w:after="160" w:line="360" w:lineRule="auto"/>
        <w:rPr>
          <w:rFonts w:eastAsia="Aptos"/>
          <w:kern w:val="2"/>
          <w:sz w:val="22"/>
          <w:szCs w:val="22"/>
          <w14:ligatures w14:val="standardContextual"/>
        </w:rPr>
      </w:pPr>
      <w:proofErr w:type="spellStart"/>
      <w:r w:rsidRPr="00D65E6F">
        <w:rPr>
          <w:rFonts w:eastAsia="Aptos"/>
          <w:kern w:val="2"/>
          <w:sz w:val="22"/>
          <w:szCs w:val="22"/>
          <w14:ligatures w14:val="standardContextual"/>
        </w:rPr>
        <w:t>Malizal</w:t>
      </w:r>
      <w:proofErr w:type="spellEnd"/>
      <w:r w:rsidRPr="00D65E6F">
        <w:rPr>
          <w:rFonts w:eastAsia="Aptos"/>
          <w:kern w:val="2"/>
          <w:sz w:val="22"/>
          <w:szCs w:val="22"/>
          <w14:ligatures w14:val="standardContextual"/>
        </w:rPr>
        <w:t xml:space="preserve">, Z.Z. (2025). Behavioral addiction and student </w:t>
      </w:r>
      <w:proofErr w:type="spellStart"/>
      <w:r w:rsidRPr="00D65E6F">
        <w:rPr>
          <w:rFonts w:eastAsia="Aptos"/>
          <w:kern w:val="2"/>
          <w:sz w:val="22"/>
          <w:szCs w:val="22"/>
          <w14:ligatures w14:val="standardContextual"/>
        </w:rPr>
        <w:t>well being</w:t>
      </w:r>
      <w:proofErr w:type="spellEnd"/>
      <w:r w:rsidRPr="00D65E6F">
        <w:rPr>
          <w:rFonts w:eastAsia="Aptos"/>
          <w:kern w:val="2"/>
          <w:sz w:val="22"/>
          <w:szCs w:val="22"/>
          <w14:ligatures w14:val="standardContextual"/>
        </w:rPr>
        <w:t>: Examining the mental health impact of social media. </w:t>
      </w:r>
      <w:proofErr w:type="spellStart"/>
      <w:r w:rsidRPr="00D65E6F">
        <w:rPr>
          <w:rFonts w:eastAsia="Aptos"/>
          <w:i/>
          <w:iCs/>
          <w:kern w:val="2"/>
          <w:sz w:val="22"/>
          <w:szCs w:val="22"/>
          <w14:ligatures w14:val="standardContextual"/>
        </w:rPr>
        <w:t>Sinergi</w:t>
      </w:r>
      <w:proofErr w:type="spellEnd"/>
      <w:r w:rsidRPr="00D65E6F">
        <w:rPr>
          <w:rFonts w:eastAsia="Aptos"/>
          <w:i/>
          <w:iCs/>
          <w:kern w:val="2"/>
          <w:sz w:val="22"/>
          <w:szCs w:val="22"/>
          <w14:ligatures w14:val="standardContextual"/>
        </w:rPr>
        <w:t xml:space="preserve"> International Journal of Psychology, 1</w:t>
      </w:r>
      <w:r w:rsidRPr="00D65E6F">
        <w:rPr>
          <w:rFonts w:eastAsia="Aptos"/>
          <w:kern w:val="2"/>
          <w:sz w:val="22"/>
          <w:szCs w:val="22"/>
          <w14:ligatures w14:val="standardContextual"/>
        </w:rPr>
        <w:t>(1), 12-26.</w:t>
      </w:r>
    </w:p>
    <w:p w14:paraId="37EC931E"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Moses, L.A. (2020). </w:t>
      </w:r>
      <w:r w:rsidRPr="00D65E6F">
        <w:rPr>
          <w:rFonts w:eastAsia="Aptos"/>
          <w:i/>
          <w:iCs/>
          <w:kern w:val="2"/>
          <w:sz w:val="22"/>
          <w:szCs w:val="22"/>
          <w14:ligatures w14:val="standardContextual"/>
        </w:rPr>
        <w:t>How can mobile technology enhance students' learning in technical vocational training in South Africa?</w:t>
      </w:r>
      <w:r w:rsidRPr="00D65E6F">
        <w:rPr>
          <w:rFonts w:eastAsia="Aptos"/>
          <w:kern w:val="2"/>
          <w:sz w:val="22"/>
          <w:szCs w:val="22"/>
          <w14:ligatures w14:val="standardContextual"/>
        </w:rPr>
        <w:t> [Doctoral dissertation, University of Cape Town]. UCT Open Access Repository.</w:t>
      </w:r>
    </w:p>
    <w:p w14:paraId="09D4A571"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Mthembu, V. (2018). </w:t>
      </w:r>
      <w:r w:rsidRPr="00D65E6F">
        <w:rPr>
          <w:rFonts w:eastAsia="Aptos"/>
          <w:i/>
          <w:iCs/>
          <w:kern w:val="2"/>
          <w:sz w:val="22"/>
          <w:szCs w:val="22"/>
          <w14:ligatures w14:val="standardContextual"/>
        </w:rPr>
        <w:t>Factors that influence lecturers' internet use in teaching: An exploratory study of Gauteng public technical and vocational education and training (TVET) colleges</w:t>
      </w:r>
      <w:r w:rsidRPr="00D65E6F">
        <w:rPr>
          <w:rFonts w:eastAsia="Aptos"/>
          <w:kern w:val="2"/>
          <w:sz w:val="22"/>
          <w:szCs w:val="22"/>
          <w14:ligatures w14:val="standardContextual"/>
        </w:rPr>
        <w:t>. [Master's thesis, University of the Witwatersrand]. Wits Institutional Repository.</w:t>
      </w:r>
    </w:p>
    <w:p w14:paraId="3DDB94BA"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Munusamy, I., Abdullah, M.F.N.L. (2024). The intersection of mobile gaming and education: A bibliometric study. </w:t>
      </w:r>
      <w:proofErr w:type="spellStart"/>
      <w:r w:rsidRPr="00D65E6F">
        <w:rPr>
          <w:rFonts w:eastAsia="Aptos"/>
          <w:i/>
          <w:iCs/>
          <w:kern w:val="2"/>
          <w:sz w:val="22"/>
          <w:szCs w:val="22"/>
          <w14:ligatures w14:val="standardContextual"/>
        </w:rPr>
        <w:t>Jurnal</w:t>
      </w:r>
      <w:proofErr w:type="spellEnd"/>
      <w:r w:rsidRPr="00D65E6F">
        <w:rPr>
          <w:rFonts w:eastAsia="Aptos"/>
          <w:i/>
          <w:iCs/>
          <w:kern w:val="2"/>
          <w:sz w:val="22"/>
          <w:szCs w:val="22"/>
          <w14:ligatures w14:val="standardContextual"/>
        </w:rPr>
        <w:t xml:space="preserve"> Pendidikan </w:t>
      </w:r>
      <w:proofErr w:type="spellStart"/>
      <w:r w:rsidRPr="00D65E6F">
        <w:rPr>
          <w:rFonts w:eastAsia="Aptos"/>
          <w:i/>
          <w:iCs/>
          <w:kern w:val="2"/>
          <w:sz w:val="22"/>
          <w:szCs w:val="22"/>
          <w14:ligatures w14:val="standardContextual"/>
        </w:rPr>
        <w:t>Bitara</w:t>
      </w:r>
      <w:proofErr w:type="spellEnd"/>
      <w:r w:rsidRPr="00D65E6F">
        <w:rPr>
          <w:rFonts w:eastAsia="Aptos"/>
          <w:i/>
          <w:iCs/>
          <w:kern w:val="2"/>
          <w:sz w:val="22"/>
          <w:szCs w:val="22"/>
          <w14:ligatures w14:val="standardContextual"/>
        </w:rPr>
        <w:t xml:space="preserve"> UPSI, 17</w:t>
      </w:r>
      <w:r w:rsidRPr="00D65E6F">
        <w:rPr>
          <w:rFonts w:eastAsia="Aptos"/>
          <w:kern w:val="2"/>
          <w:sz w:val="22"/>
          <w:szCs w:val="22"/>
          <w14:ligatures w14:val="standardContextual"/>
        </w:rPr>
        <w:t>(1), 46-57.</w:t>
      </w:r>
    </w:p>
    <w:p w14:paraId="2BE571A6" w14:textId="77777777" w:rsidR="00D65E6F" w:rsidRPr="00D65E6F" w:rsidRDefault="00D65E6F" w:rsidP="00D65E6F">
      <w:pPr>
        <w:spacing w:after="160" w:line="360" w:lineRule="auto"/>
        <w:rPr>
          <w:rFonts w:eastAsia="Aptos"/>
          <w:kern w:val="2"/>
          <w:sz w:val="22"/>
          <w:szCs w:val="22"/>
          <w14:ligatures w14:val="standardContextual"/>
        </w:rPr>
      </w:pPr>
      <w:proofErr w:type="spellStart"/>
      <w:r w:rsidRPr="00D65E6F">
        <w:rPr>
          <w:rFonts w:eastAsia="Aptos"/>
          <w:kern w:val="2"/>
          <w:sz w:val="22"/>
          <w:szCs w:val="22"/>
          <w14:ligatures w14:val="standardContextual"/>
        </w:rPr>
        <w:t>Nefdt</w:t>
      </w:r>
      <w:proofErr w:type="spellEnd"/>
      <w:r w:rsidRPr="00D65E6F">
        <w:rPr>
          <w:rFonts w:eastAsia="Aptos"/>
          <w:kern w:val="2"/>
          <w:sz w:val="22"/>
          <w:szCs w:val="22"/>
          <w14:ligatures w14:val="standardContextual"/>
        </w:rPr>
        <w:t>, L.A.L. (2024). </w:t>
      </w:r>
      <w:r w:rsidRPr="00D65E6F">
        <w:rPr>
          <w:rFonts w:eastAsia="Aptos"/>
          <w:i/>
          <w:iCs/>
          <w:kern w:val="2"/>
          <w:sz w:val="22"/>
          <w:szCs w:val="22"/>
          <w14:ligatures w14:val="standardContextual"/>
        </w:rPr>
        <w:t>The influence of stress on students at a technical vocational education and training college</w:t>
      </w:r>
      <w:r w:rsidRPr="00D65E6F">
        <w:rPr>
          <w:rFonts w:eastAsia="Aptos"/>
          <w:kern w:val="2"/>
          <w:sz w:val="22"/>
          <w:szCs w:val="22"/>
          <w14:ligatures w14:val="standardContextual"/>
        </w:rPr>
        <w:t>. [Doctoral dissertation, Cape Peninsula University of Technology]. CPUT Electronic Theses and Dissertations Repository.</w:t>
      </w:r>
    </w:p>
    <w:p w14:paraId="1C45AB1F"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t xml:space="preserve">Perez, C., Alvarez, J.J., </w:t>
      </w:r>
      <w:proofErr w:type="spellStart"/>
      <w:r w:rsidRPr="00D65E6F">
        <w:rPr>
          <w:rFonts w:eastAsia="Aptos"/>
          <w:kern w:val="2"/>
          <w:sz w:val="22"/>
          <w:szCs w:val="22"/>
          <w14:ligatures w14:val="standardContextual"/>
        </w:rPr>
        <w:t>Carbungco</w:t>
      </w:r>
      <w:proofErr w:type="spellEnd"/>
      <w:r w:rsidRPr="00D65E6F">
        <w:rPr>
          <w:rFonts w:eastAsia="Aptos"/>
          <w:kern w:val="2"/>
          <w:sz w:val="22"/>
          <w:szCs w:val="22"/>
          <w14:ligatures w14:val="standardContextual"/>
        </w:rPr>
        <w:t>, A., &amp; Due, J. (2024). Relationship between online game addiction and mental well-being of high-school students during the COVID-19 pandemic: Implications for learning and development. </w:t>
      </w:r>
      <w:r w:rsidRPr="00D65E6F">
        <w:rPr>
          <w:rFonts w:eastAsia="Aptos"/>
          <w:i/>
          <w:iCs/>
          <w:kern w:val="2"/>
          <w:sz w:val="22"/>
          <w:szCs w:val="22"/>
          <w14:ligatures w14:val="standardContextual"/>
        </w:rPr>
        <w:t>Journal of Learning for Development, 11</w:t>
      </w:r>
      <w:r w:rsidRPr="00D65E6F">
        <w:rPr>
          <w:rFonts w:eastAsia="Aptos"/>
          <w:kern w:val="2"/>
          <w:sz w:val="22"/>
          <w:szCs w:val="22"/>
          <w14:ligatures w14:val="standardContextual"/>
        </w:rPr>
        <w:t>(1), 80-94.</w:t>
      </w:r>
    </w:p>
    <w:p w14:paraId="37C2987B" w14:textId="77777777" w:rsidR="00D65E6F" w:rsidRPr="00D65E6F" w:rsidRDefault="00D65E6F" w:rsidP="00D65E6F">
      <w:pPr>
        <w:spacing w:after="160" w:line="360" w:lineRule="auto"/>
        <w:rPr>
          <w:rFonts w:eastAsia="Aptos"/>
          <w:kern w:val="2"/>
          <w:sz w:val="22"/>
          <w:szCs w:val="22"/>
          <w14:ligatures w14:val="standardContextual"/>
        </w:rPr>
      </w:pPr>
      <w:proofErr w:type="spellStart"/>
      <w:r w:rsidRPr="00D65E6F">
        <w:rPr>
          <w:rFonts w:eastAsia="Aptos"/>
          <w:kern w:val="2"/>
          <w:sz w:val="22"/>
          <w:szCs w:val="22"/>
          <w14:ligatures w14:val="standardContextual"/>
        </w:rPr>
        <w:t>Pitikoe-Chiloane</w:t>
      </w:r>
      <w:proofErr w:type="spellEnd"/>
      <w:r w:rsidRPr="00D65E6F">
        <w:rPr>
          <w:rFonts w:eastAsia="Aptos"/>
          <w:kern w:val="2"/>
          <w:sz w:val="22"/>
          <w:szCs w:val="22"/>
          <w14:ligatures w14:val="standardContextual"/>
        </w:rPr>
        <w:t xml:space="preserve">, M.G., &amp; </w:t>
      </w:r>
      <w:proofErr w:type="spellStart"/>
      <w:r w:rsidRPr="00D65E6F">
        <w:rPr>
          <w:rFonts w:eastAsia="Aptos"/>
          <w:kern w:val="2"/>
          <w:sz w:val="22"/>
          <w:szCs w:val="22"/>
          <w14:ligatures w14:val="standardContextual"/>
        </w:rPr>
        <w:t>Dondolo</w:t>
      </w:r>
      <w:proofErr w:type="spellEnd"/>
      <w:r w:rsidRPr="00D65E6F">
        <w:rPr>
          <w:rFonts w:eastAsia="Aptos"/>
          <w:kern w:val="2"/>
          <w:sz w:val="22"/>
          <w:szCs w:val="22"/>
          <w14:ligatures w14:val="standardContextual"/>
        </w:rPr>
        <w:t>, B. (2023). Examining the association between self-control and mobile game addiction: The role of smartphone addiction. </w:t>
      </w:r>
      <w:r w:rsidRPr="00D65E6F">
        <w:rPr>
          <w:rFonts w:eastAsia="Aptos"/>
          <w:i/>
          <w:iCs/>
          <w:kern w:val="2"/>
          <w:sz w:val="22"/>
          <w:szCs w:val="22"/>
          <w14:ligatures w14:val="standardContextual"/>
        </w:rPr>
        <w:t>Social Sciences and Education Research Review, 10</w:t>
      </w:r>
      <w:r w:rsidRPr="00D65E6F">
        <w:rPr>
          <w:rFonts w:eastAsia="Aptos"/>
          <w:kern w:val="2"/>
          <w:sz w:val="22"/>
          <w:szCs w:val="22"/>
          <w14:ligatures w14:val="standardContextual"/>
        </w:rPr>
        <w:t>(2), 240-249.</w:t>
      </w:r>
    </w:p>
    <w:p w14:paraId="3F6086D1" w14:textId="77777777" w:rsidR="00D65E6F" w:rsidRPr="00D65E6F" w:rsidRDefault="00D65E6F" w:rsidP="00D65E6F">
      <w:pPr>
        <w:spacing w:after="160" w:line="360" w:lineRule="auto"/>
        <w:rPr>
          <w:rFonts w:eastAsia="Aptos"/>
          <w:kern w:val="2"/>
          <w:sz w:val="22"/>
          <w:szCs w:val="22"/>
          <w14:ligatures w14:val="standardContextual"/>
        </w:rPr>
      </w:pPr>
      <w:proofErr w:type="spellStart"/>
      <w:r w:rsidRPr="00D65E6F">
        <w:rPr>
          <w:rFonts w:eastAsia="Aptos"/>
          <w:kern w:val="2"/>
          <w:sz w:val="22"/>
          <w:szCs w:val="22"/>
          <w14:ligatures w14:val="standardContextual"/>
        </w:rPr>
        <w:t>Saritepeci</w:t>
      </w:r>
      <w:proofErr w:type="spellEnd"/>
      <w:r w:rsidRPr="00D65E6F">
        <w:rPr>
          <w:rFonts w:eastAsia="Aptos"/>
          <w:kern w:val="2"/>
          <w:sz w:val="22"/>
          <w:szCs w:val="22"/>
          <w14:ligatures w14:val="standardContextual"/>
        </w:rPr>
        <w:t>, M., Yildiz Durak, H., Atman Uslu, N. (2023). Using latent profile analysis for the study of multiple screen addiction, mobile social gaming addiction, general mattering, and family sense of belonging in university students. </w:t>
      </w:r>
      <w:r w:rsidRPr="00D65E6F">
        <w:rPr>
          <w:rFonts w:eastAsia="Aptos"/>
          <w:i/>
          <w:iCs/>
          <w:kern w:val="2"/>
          <w:sz w:val="22"/>
          <w:szCs w:val="22"/>
          <w14:ligatures w14:val="standardContextual"/>
        </w:rPr>
        <w:t>International Journal of Mental Health and Addiction, 21</w:t>
      </w:r>
      <w:r w:rsidRPr="00D65E6F">
        <w:rPr>
          <w:rFonts w:eastAsia="Aptos"/>
          <w:kern w:val="2"/>
          <w:sz w:val="22"/>
          <w:szCs w:val="22"/>
          <w14:ligatures w14:val="standardContextual"/>
        </w:rPr>
        <w:t>(2), 1095-1123. https://doi.org/10.1007/s11469-022-00816-y</w:t>
      </w:r>
    </w:p>
    <w:p w14:paraId="7520DB7C" w14:textId="77777777" w:rsidR="00D65E6F" w:rsidRPr="00D65E6F" w:rsidRDefault="00D65E6F" w:rsidP="00D65E6F">
      <w:pPr>
        <w:spacing w:after="160" w:line="360" w:lineRule="auto"/>
        <w:rPr>
          <w:rFonts w:eastAsia="Aptos"/>
          <w:kern w:val="2"/>
          <w:sz w:val="22"/>
          <w:szCs w:val="22"/>
          <w14:ligatures w14:val="standardContextual"/>
        </w:rPr>
      </w:pPr>
      <w:r w:rsidRPr="00D65E6F">
        <w:rPr>
          <w:rFonts w:eastAsia="Aptos"/>
          <w:kern w:val="2"/>
          <w:sz w:val="22"/>
          <w:szCs w:val="22"/>
          <w14:ligatures w14:val="standardContextual"/>
        </w:rPr>
        <w:lastRenderedPageBreak/>
        <w:t>Shinde, B. S., &amp; Malviya, M. (2024). Unveiling the shadows: Gaming addiction and its impact on students. </w:t>
      </w:r>
      <w:r w:rsidRPr="00D65E6F">
        <w:rPr>
          <w:rFonts w:eastAsia="Aptos"/>
          <w:i/>
          <w:iCs/>
          <w:kern w:val="2"/>
          <w:sz w:val="22"/>
          <w:szCs w:val="22"/>
          <w14:ligatures w14:val="standardContextual"/>
        </w:rPr>
        <w:t>SSRN Electronic Journal</w:t>
      </w:r>
      <w:r w:rsidRPr="00D65E6F">
        <w:rPr>
          <w:rFonts w:eastAsia="Aptos"/>
          <w:kern w:val="2"/>
          <w:sz w:val="22"/>
          <w:szCs w:val="22"/>
          <w14:ligatures w14:val="standardContextual"/>
        </w:rPr>
        <w:t>. https://doi.org/10.2139/ssrn.4928057</w:t>
      </w:r>
    </w:p>
    <w:p w14:paraId="17149E68" w14:textId="089122E7" w:rsidR="00692D37" w:rsidRPr="00692D37" w:rsidRDefault="00D65E6F" w:rsidP="00D65E6F">
      <w:pPr>
        <w:spacing w:after="200" w:line="360" w:lineRule="auto"/>
        <w:rPr>
          <w:rFonts w:eastAsia="MS Mincho"/>
          <w:sz w:val="22"/>
          <w:szCs w:val="22"/>
        </w:rPr>
      </w:pPr>
      <w:proofErr w:type="spellStart"/>
      <w:r w:rsidRPr="00D65E6F">
        <w:rPr>
          <w:rFonts w:eastAsia="Aptos"/>
          <w:kern w:val="2"/>
          <w:sz w:val="22"/>
          <w:szCs w:val="22"/>
          <w14:ligatures w14:val="standardContextual"/>
        </w:rPr>
        <w:t>Tshong</w:t>
      </w:r>
      <w:proofErr w:type="spellEnd"/>
      <w:r w:rsidRPr="00D65E6F">
        <w:rPr>
          <w:rFonts w:eastAsia="Aptos"/>
          <w:kern w:val="2"/>
          <w:sz w:val="22"/>
          <w:szCs w:val="22"/>
          <w14:ligatures w14:val="standardContextual"/>
        </w:rPr>
        <w:t>, P. K. and Yasin, R. M. (2023). TVET educational learning strategies and their impact on students: A systematic literature review. </w:t>
      </w:r>
      <w:r w:rsidRPr="00D65E6F">
        <w:rPr>
          <w:rFonts w:eastAsia="Aptos"/>
          <w:i/>
          <w:iCs/>
          <w:kern w:val="2"/>
          <w:sz w:val="22"/>
          <w:szCs w:val="22"/>
          <w14:ligatures w14:val="standardContextual"/>
        </w:rPr>
        <w:t>KW Publications, 7587</w:t>
      </w:r>
      <w:r w:rsidRPr="00D65E6F">
        <w:rPr>
          <w:rFonts w:eastAsia="Aptos"/>
          <w:kern w:val="2"/>
          <w:sz w:val="22"/>
          <w:szCs w:val="22"/>
          <w14:ligatures w14:val="standardContextual"/>
        </w:rPr>
        <w:t>, 125-142.</w:t>
      </w:r>
    </w:p>
    <w:p w14:paraId="0D0DCB22" w14:textId="77777777" w:rsidR="00692D37" w:rsidRPr="00692D37" w:rsidRDefault="00692D37" w:rsidP="00692D37">
      <w:pPr>
        <w:spacing w:before="8" w:line="360" w:lineRule="auto"/>
        <w:jc w:val="both"/>
        <w:rPr>
          <w:sz w:val="22"/>
          <w:szCs w:val="22"/>
          <w:lang w:eastAsia="en-MY"/>
        </w:rPr>
      </w:pPr>
    </w:p>
    <w:p w14:paraId="583D83CC" w14:textId="77777777" w:rsidR="00D011C6" w:rsidRDefault="00D011C6">
      <w:pPr>
        <w:tabs>
          <w:tab w:val="center" w:pos="5535"/>
        </w:tabs>
        <w:spacing w:line="273" w:lineRule="auto"/>
        <w:ind w:right="88"/>
        <w:jc w:val="both"/>
        <w:rPr>
          <w:b/>
          <w:sz w:val="22"/>
          <w:szCs w:val="22"/>
        </w:rPr>
        <w:sectPr w:rsidR="00D011C6" w:rsidSect="00DF6E63">
          <w:headerReference w:type="even" r:id="rId15"/>
          <w:headerReference w:type="default" r:id="rId16"/>
          <w:footerReference w:type="even" r:id="rId17"/>
          <w:footerReference w:type="default" r:id="rId18"/>
          <w:headerReference w:type="first" r:id="rId19"/>
          <w:footerReference w:type="first" r:id="rId20"/>
          <w:type w:val="continuous"/>
          <w:pgSz w:w="11906" w:h="16838"/>
          <w:pgMar w:top="1440" w:right="1440" w:bottom="1440" w:left="1440" w:header="680" w:footer="708" w:gutter="0"/>
          <w:cols w:space="720"/>
          <w:docGrid w:linePitch="272"/>
        </w:sectPr>
      </w:pPr>
    </w:p>
    <w:p w14:paraId="4D5AE81C" w14:textId="039F272F" w:rsidR="00D011C6" w:rsidRPr="00692D37" w:rsidRDefault="00D011C6" w:rsidP="00692D37">
      <w:pPr>
        <w:tabs>
          <w:tab w:val="center" w:pos="5535"/>
        </w:tabs>
        <w:ind w:right="88"/>
        <w:jc w:val="both"/>
        <w:rPr>
          <w:b/>
          <w:sz w:val="24"/>
          <w:szCs w:val="24"/>
        </w:rPr>
      </w:pPr>
    </w:p>
    <w:p w14:paraId="5E0AEA12" w14:textId="77777777" w:rsidR="00D011C6" w:rsidRDefault="00D011C6" w:rsidP="00692D37">
      <w:pPr>
        <w:widowControl w:val="0"/>
        <w:pBdr>
          <w:top w:val="nil"/>
          <w:left w:val="nil"/>
          <w:bottom w:val="nil"/>
          <w:right w:val="nil"/>
          <w:between w:val="nil"/>
        </w:pBdr>
        <w:spacing w:after="120"/>
        <w:jc w:val="both"/>
        <w:rPr>
          <w:b/>
          <w:color w:val="000000"/>
          <w:sz w:val="22"/>
          <w:szCs w:val="22"/>
        </w:rPr>
      </w:pPr>
    </w:p>
    <w:sectPr w:rsidR="00D011C6">
      <w:headerReference w:type="even" r:id="rId21"/>
      <w:type w:val="continuous"/>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691B8" w14:textId="77777777" w:rsidR="00DD25E0" w:rsidRDefault="00DD25E0">
      <w:r>
        <w:separator/>
      </w:r>
    </w:p>
  </w:endnote>
  <w:endnote w:type="continuationSeparator" w:id="0">
    <w:p w14:paraId="669D6081" w14:textId="77777777" w:rsidR="00DD25E0" w:rsidRDefault="00DD2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F51FA" w14:textId="77777777" w:rsidR="00D65E6F" w:rsidRDefault="00D65E6F">
    <w:pPr>
      <w:pBdr>
        <w:top w:val="nil"/>
        <w:left w:val="nil"/>
        <w:bottom w:val="nil"/>
        <w:right w:val="nil"/>
        <w:between w:val="nil"/>
      </w:pBdr>
      <w:tabs>
        <w:tab w:val="center" w:pos="4513"/>
        <w:tab w:val="right" w:pos="9026"/>
      </w:tabs>
      <w:jc w:val="center"/>
      <w:rPr>
        <w:smallCaps/>
        <w:color w:val="4472C4"/>
      </w:rPr>
    </w:pPr>
    <w:r>
      <w:rPr>
        <w:smallCaps/>
        <w:color w:val="4472C4"/>
      </w:rPr>
      <w:fldChar w:fldCharType="begin"/>
    </w:r>
    <w:r>
      <w:rPr>
        <w:smallCaps/>
        <w:color w:val="4472C4"/>
      </w:rPr>
      <w:instrText>PAGE</w:instrText>
    </w:r>
    <w:r w:rsidR="00EB63AE">
      <w:rPr>
        <w:smallCaps/>
        <w:color w:val="4472C4"/>
      </w:rPr>
      <w:fldChar w:fldCharType="separate"/>
    </w:r>
    <w:r>
      <w:rPr>
        <w:smallCaps/>
        <w:color w:val="4472C4"/>
      </w:rPr>
      <w:fldChar w:fldCharType="end"/>
    </w:r>
  </w:p>
  <w:p w14:paraId="3D48B5A4" w14:textId="77777777" w:rsidR="00D65E6F" w:rsidRDefault="00D65E6F">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FF943" w14:textId="77777777" w:rsidR="00D65E6F" w:rsidRDefault="00D65E6F">
    <w:pPr>
      <w:pBdr>
        <w:top w:val="nil"/>
        <w:left w:val="nil"/>
        <w:bottom w:val="nil"/>
        <w:right w:val="nil"/>
        <w:between w:val="nil"/>
      </w:pBdr>
      <w:tabs>
        <w:tab w:val="center" w:pos="4513"/>
        <w:tab w:val="right" w:pos="9026"/>
      </w:tabs>
      <w:jc w:val="center"/>
      <w:rPr>
        <w:smallCaps/>
        <w:color w:val="4472C4"/>
      </w:rPr>
    </w:pPr>
    <w:r>
      <w:rPr>
        <w:smallCaps/>
        <w:color w:val="4472C4"/>
      </w:rPr>
      <w:fldChar w:fldCharType="begin"/>
    </w:r>
    <w:r>
      <w:rPr>
        <w:smallCaps/>
        <w:color w:val="4472C4"/>
      </w:rPr>
      <w:instrText>PAGE</w:instrText>
    </w:r>
    <w:r>
      <w:rPr>
        <w:smallCaps/>
        <w:color w:val="4472C4"/>
      </w:rPr>
      <w:fldChar w:fldCharType="separate"/>
    </w:r>
    <w:r>
      <w:rPr>
        <w:smallCaps/>
        <w:noProof/>
        <w:color w:val="4472C4"/>
      </w:rPr>
      <w:t>1</w:t>
    </w:r>
    <w:r>
      <w:rPr>
        <w:smallCaps/>
        <w:color w:val="4472C4"/>
      </w:rPr>
      <w:fldChar w:fldCharType="end"/>
    </w:r>
  </w:p>
  <w:p w14:paraId="3A2A7235" w14:textId="77777777" w:rsidR="00D65E6F" w:rsidRDefault="00D65E6F">
    <w:pPr>
      <w:spacing w:line="200" w:lineRule="auto"/>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24C80" w14:textId="77777777" w:rsidR="00D65E6F" w:rsidRDefault="00D65E6F">
    <w:pPr>
      <w:pBdr>
        <w:top w:val="nil"/>
        <w:left w:val="nil"/>
        <w:bottom w:val="nil"/>
        <w:right w:val="nil"/>
        <w:between w:val="nil"/>
      </w:pBdr>
      <w:tabs>
        <w:tab w:val="center" w:pos="4513"/>
        <w:tab w:val="right" w:pos="9026"/>
        <w:tab w:val="left" w:pos="3864"/>
      </w:tabs>
      <w:rPr>
        <w:smallCaps/>
        <w:color w:val="4472C4"/>
      </w:rPr>
    </w:pPr>
  </w:p>
  <w:p w14:paraId="1A1D7AD5" w14:textId="77777777" w:rsidR="00D65E6F" w:rsidRDefault="00D65E6F">
    <w:pPr>
      <w:pBdr>
        <w:top w:val="nil"/>
        <w:left w:val="nil"/>
        <w:bottom w:val="nil"/>
        <w:right w:val="nil"/>
        <w:between w:val="nil"/>
      </w:pBdr>
      <w:tabs>
        <w:tab w:val="center" w:pos="4513"/>
        <w:tab w:val="right" w:pos="9026"/>
      </w:tabs>
      <w:jc w:val="center"/>
      <w:rPr>
        <w:smallCaps/>
        <w:color w:val="4472C4"/>
      </w:rPr>
    </w:pPr>
    <w:r>
      <w:rPr>
        <w:smallCaps/>
        <w:color w:val="4472C4"/>
      </w:rPr>
      <w:fldChar w:fldCharType="begin"/>
    </w:r>
    <w:r>
      <w:rPr>
        <w:smallCaps/>
        <w:color w:val="4472C4"/>
      </w:rPr>
      <w:instrText>PAGE</w:instrText>
    </w:r>
    <w:r>
      <w:rPr>
        <w:smallCaps/>
        <w:color w:val="4472C4"/>
      </w:rPr>
      <w:fldChar w:fldCharType="separate"/>
    </w:r>
    <w:r>
      <w:rPr>
        <w:smallCaps/>
        <w:noProof/>
        <w:color w:val="4472C4"/>
      </w:rPr>
      <w:t>1</w:t>
    </w:r>
    <w:r>
      <w:rPr>
        <w:smallCaps/>
        <w:color w:val="4472C4"/>
      </w:rPr>
      <w:fldChar w:fldCharType="end"/>
    </w:r>
  </w:p>
  <w:p w14:paraId="77FDF6EC" w14:textId="77777777" w:rsidR="00D65E6F" w:rsidRDefault="00D65E6F">
    <w:pPr>
      <w:pBdr>
        <w:top w:val="nil"/>
        <w:left w:val="nil"/>
        <w:bottom w:val="nil"/>
        <w:right w:val="nil"/>
        <w:between w:val="nil"/>
      </w:pBdr>
      <w:tabs>
        <w:tab w:val="center" w:pos="4513"/>
        <w:tab w:val="right" w:pos="9026"/>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C1D89" w14:textId="77777777" w:rsidR="00D011C6" w:rsidRDefault="00AC58E2">
    <w:pPr>
      <w:pBdr>
        <w:top w:val="nil"/>
        <w:left w:val="nil"/>
        <w:bottom w:val="nil"/>
        <w:right w:val="nil"/>
        <w:between w:val="nil"/>
      </w:pBdr>
      <w:tabs>
        <w:tab w:val="center" w:pos="4513"/>
        <w:tab w:val="right" w:pos="9026"/>
      </w:tabs>
      <w:jc w:val="center"/>
      <w:rPr>
        <w:smallCaps/>
        <w:color w:val="4472C4"/>
      </w:rPr>
    </w:pPr>
    <w:r>
      <w:rPr>
        <w:smallCaps/>
        <w:color w:val="4472C4"/>
      </w:rPr>
      <w:fldChar w:fldCharType="begin"/>
    </w:r>
    <w:r>
      <w:rPr>
        <w:smallCaps/>
        <w:color w:val="4472C4"/>
      </w:rPr>
      <w:instrText>PAGE</w:instrText>
    </w:r>
    <w:r w:rsidR="00EB63AE">
      <w:rPr>
        <w:smallCaps/>
        <w:color w:val="4472C4"/>
      </w:rPr>
      <w:fldChar w:fldCharType="separate"/>
    </w:r>
    <w:r>
      <w:rPr>
        <w:smallCaps/>
        <w:color w:val="4472C4"/>
      </w:rPr>
      <w:fldChar w:fldCharType="end"/>
    </w:r>
  </w:p>
  <w:p w14:paraId="2FD5CD9D" w14:textId="77777777" w:rsidR="00D011C6" w:rsidRDefault="00D011C6">
    <w:pPr>
      <w:pBdr>
        <w:top w:val="nil"/>
        <w:left w:val="nil"/>
        <w:bottom w:val="nil"/>
        <w:right w:val="nil"/>
        <w:between w:val="nil"/>
      </w:pBdr>
      <w:tabs>
        <w:tab w:val="center" w:pos="4513"/>
        <w:tab w:val="right" w:pos="9026"/>
      </w:tabs>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0D9AC" w14:textId="77777777" w:rsidR="00D011C6" w:rsidRDefault="00AC58E2">
    <w:pPr>
      <w:pBdr>
        <w:top w:val="nil"/>
        <w:left w:val="nil"/>
        <w:bottom w:val="nil"/>
        <w:right w:val="nil"/>
        <w:between w:val="nil"/>
      </w:pBdr>
      <w:tabs>
        <w:tab w:val="center" w:pos="4513"/>
        <w:tab w:val="right" w:pos="9026"/>
      </w:tabs>
      <w:jc w:val="center"/>
      <w:rPr>
        <w:smallCaps/>
        <w:color w:val="4472C4"/>
      </w:rPr>
    </w:pPr>
    <w:r>
      <w:rPr>
        <w:smallCaps/>
        <w:color w:val="4472C4"/>
      </w:rPr>
      <w:fldChar w:fldCharType="begin"/>
    </w:r>
    <w:r>
      <w:rPr>
        <w:smallCaps/>
        <w:color w:val="4472C4"/>
      </w:rPr>
      <w:instrText>PAGE</w:instrText>
    </w:r>
    <w:r>
      <w:rPr>
        <w:smallCaps/>
        <w:color w:val="4472C4"/>
      </w:rPr>
      <w:fldChar w:fldCharType="separate"/>
    </w:r>
    <w:r w:rsidR="00692D37">
      <w:rPr>
        <w:smallCaps/>
        <w:noProof/>
        <w:color w:val="4472C4"/>
      </w:rPr>
      <w:t>1</w:t>
    </w:r>
    <w:r>
      <w:rPr>
        <w:smallCaps/>
        <w:color w:val="4472C4"/>
      </w:rPr>
      <w:fldChar w:fldCharType="end"/>
    </w:r>
  </w:p>
  <w:p w14:paraId="16DB722E" w14:textId="77777777" w:rsidR="00D011C6" w:rsidRDefault="00D011C6">
    <w:pPr>
      <w:spacing w:line="200" w:lineRule="auto"/>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61A64" w14:textId="77777777" w:rsidR="00D011C6" w:rsidRDefault="00D011C6">
    <w:pPr>
      <w:pBdr>
        <w:top w:val="nil"/>
        <w:left w:val="nil"/>
        <w:bottom w:val="nil"/>
        <w:right w:val="nil"/>
        <w:between w:val="nil"/>
      </w:pBdr>
      <w:tabs>
        <w:tab w:val="center" w:pos="4513"/>
        <w:tab w:val="right" w:pos="9026"/>
        <w:tab w:val="left" w:pos="3864"/>
      </w:tabs>
      <w:jc w:val="both"/>
      <w:rPr>
        <w:smallCaps/>
        <w:color w:val="4472C4"/>
      </w:rPr>
    </w:pPr>
  </w:p>
  <w:p w14:paraId="67EF458B" w14:textId="77777777" w:rsidR="00D011C6" w:rsidRDefault="00AC58E2">
    <w:pPr>
      <w:pBdr>
        <w:top w:val="nil"/>
        <w:left w:val="nil"/>
        <w:bottom w:val="nil"/>
        <w:right w:val="nil"/>
        <w:between w:val="nil"/>
      </w:pBdr>
      <w:tabs>
        <w:tab w:val="center" w:pos="4513"/>
        <w:tab w:val="right" w:pos="9026"/>
      </w:tabs>
      <w:jc w:val="center"/>
      <w:rPr>
        <w:smallCaps/>
        <w:color w:val="4472C4"/>
      </w:rPr>
    </w:pPr>
    <w:r>
      <w:rPr>
        <w:smallCaps/>
        <w:color w:val="4472C4"/>
      </w:rPr>
      <w:fldChar w:fldCharType="begin"/>
    </w:r>
    <w:r>
      <w:rPr>
        <w:smallCaps/>
        <w:color w:val="4472C4"/>
      </w:rPr>
      <w:instrText>PAGE</w:instrText>
    </w:r>
    <w:r w:rsidR="00EB63AE">
      <w:rPr>
        <w:smallCaps/>
        <w:color w:val="4472C4"/>
      </w:rPr>
      <w:fldChar w:fldCharType="separate"/>
    </w:r>
    <w:r>
      <w:rPr>
        <w:smallCaps/>
        <w:color w:val="4472C4"/>
      </w:rPr>
      <w:fldChar w:fldCharType="end"/>
    </w:r>
  </w:p>
  <w:p w14:paraId="614BCFD1" w14:textId="77777777" w:rsidR="00D011C6" w:rsidRDefault="00D011C6">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F187A" w14:textId="77777777" w:rsidR="00DD25E0" w:rsidRDefault="00DD25E0">
      <w:r>
        <w:separator/>
      </w:r>
    </w:p>
  </w:footnote>
  <w:footnote w:type="continuationSeparator" w:id="0">
    <w:p w14:paraId="131AF5C3" w14:textId="77777777" w:rsidR="00DD25E0" w:rsidRDefault="00DD2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4BF53" w14:textId="77777777" w:rsidR="00D65E6F" w:rsidRDefault="00D65E6F">
    <w:pPr>
      <w:pBdr>
        <w:top w:val="nil"/>
        <w:left w:val="nil"/>
        <w:bottom w:val="nil"/>
        <w:right w:val="nil"/>
        <w:between w:val="nil"/>
      </w:pBdr>
      <w:tabs>
        <w:tab w:val="center" w:pos="4680"/>
        <w:tab w:val="right" w:pos="9360"/>
      </w:tabs>
      <w:jc w:val="center"/>
      <w:rPr>
        <w: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DB716" w14:textId="77777777" w:rsidR="00D65E6F" w:rsidRDefault="00D65E6F">
    <w:pPr>
      <w:pBdr>
        <w:top w:val="nil"/>
        <w:left w:val="nil"/>
        <w:bottom w:val="single" w:sz="4" w:space="1" w:color="000000"/>
        <w:right w:val="nil"/>
        <w:between w:val="nil"/>
      </w:pBdr>
      <w:tabs>
        <w:tab w:val="center" w:pos="4680"/>
        <w:tab w:val="right" w:pos="9360"/>
      </w:tabs>
      <w:rPr>
        <w:i/>
        <w:color w:val="000000"/>
      </w:rPr>
    </w:pPr>
    <w:r>
      <w:rPr>
        <w:i/>
        <w:color w:val="000000"/>
      </w:rPr>
      <w:t>International Action Research on TVET Conference 2025 (</w:t>
    </w:r>
    <w:proofErr w:type="spellStart"/>
    <w:r>
      <w:rPr>
        <w:i/>
        <w:color w:val="000000"/>
      </w:rPr>
      <w:t>iARTC</w:t>
    </w:r>
    <w:proofErr w:type="spellEnd"/>
    <w:r>
      <w:rPr>
        <w:i/>
        <w:color w:val="000000"/>
      </w:rPr>
      <w:t xml:space="preserve"> 2025)</w:t>
    </w:r>
  </w:p>
  <w:p w14:paraId="3865D282" w14:textId="77777777" w:rsidR="00D65E6F" w:rsidRDefault="00D65E6F">
    <w:pPr>
      <w:pBdr>
        <w:top w:val="nil"/>
        <w:left w:val="nil"/>
        <w:bottom w:val="nil"/>
        <w:right w:val="nil"/>
        <w:between w:val="nil"/>
      </w:pBdr>
      <w:tabs>
        <w:tab w:val="center" w:pos="4680"/>
        <w:tab w:val="right" w:pos="9360"/>
      </w:tabs>
      <w:rPr>
        <w:color w:val="000000"/>
      </w:rPr>
    </w:pPr>
  </w:p>
  <w:p w14:paraId="3549A775" w14:textId="77777777" w:rsidR="00D65E6F" w:rsidRDefault="00D65E6F">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81F58" w14:textId="77777777" w:rsidR="00DF6E63" w:rsidRPr="00031F34" w:rsidRDefault="00DF6E63" w:rsidP="00DF6E63">
    <w:pPr>
      <w:tabs>
        <w:tab w:val="center" w:pos="4513"/>
        <w:tab w:val="right" w:pos="9026"/>
      </w:tabs>
      <w:rPr>
        <w:sz w:val="18"/>
        <w:szCs w:val="18"/>
      </w:rPr>
    </w:pPr>
    <w:r w:rsidRPr="00031F34">
      <w:rPr>
        <w:noProof/>
        <w:sz w:val="18"/>
        <w:szCs w:val="18"/>
      </w:rPr>
      <w:drawing>
        <wp:anchor distT="0" distB="0" distL="114300" distR="114300" simplePos="0" relativeHeight="251654144" behindDoc="0" locked="0" layoutInCell="1" allowOverlap="1" wp14:anchorId="4FA42994" wp14:editId="67DBE64F">
          <wp:simplePos x="0" y="0"/>
          <wp:positionH relativeFrom="column">
            <wp:posOffset>-59055</wp:posOffset>
          </wp:positionH>
          <wp:positionV relativeFrom="paragraph">
            <wp:posOffset>-194664</wp:posOffset>
          </wp:positionV>
          <wp:extent cx="704850" cy="329919"/>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3165" cy="33381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31F34">
      <w:rPr>
        <w:sz w:val="18"/>
        <w:szCs w:val="18"/>
      </w:rPr>
      <w:t xml:space="preserve"> </w:t>
    </w:r>
  </w:p>
  <w:p w14:paraId="7D773188" w14:textId="77777777" w:rsidR="00DF6E63" w:rsidRPr="00031F34" w:rsidRDefault="00DF6E63" w:rsidP="00DF6E63">
    <w:pPr>
      <w:rPr>
        <w:b/>
        <w:bCs/>
        <w:i/>
        <w:iCs/>
        <w:sz w:val="16"/>
        <w:szCs w:val="16"/>
        <w:lang w:val="en-MY" w:eastAsia="en-MY"/>
      </w:rPr>
    </w:pPr>
  </w:p>
  <w:p w14:paraId="60B421F2" w14:textId="77777777" w:rsidR="00DF6E63" w:rsidRPr="00031F34" w:rsidRDefault="00DF6E63" w:rsidP="00DF6E63">
    <w:pPr>
      <w:rPr>
        <w:b/>
        <w:bCs/>
        <w:i/>
        <w:iCs/>
        <w:sz w:val="16"/>
        <w:szCs w:val="16"/>
        <w:lang w:val="en-MY" w:eastAsia="en-MY"/>
      </w:rPr>
    </w:pPr>
    <w:r w:rsidRPr="00031F34">
      <w:rPr>
        <w:b/>
        <w:bCs/>
        <w:i/>
        <w:iCs/>
        <w:sz w:val="16"/>
        <w:szCs w:val="16"/>
        <w:lang w:val="en-MY" w:eastAsia="en-MY"/>
      </w:rPr>
      <w:t>JTVE: Special Issue - International Action Research TVET Conference, IARTC 2025 | Volume 10, Issue 2 (2025)</w:t>
    </w:r>
  </w:p>
  <w:p w14:paraId="79871E59" w14:textId="77777777" w:rsidR="00DF6E63" w:rsidRPr="00031F34" w:rsidRDefault="00DF6E63" w:rsidP="00DF6E63">
    <w:pPr>
      <w:pBdr>
        <w:top w:val="single" w:sz="4" w:space="1" w:color="auto"/>
      </w:pBdr>
      <w:rPr>
        <w:b/>
        <w:bCs/>
        <w:i/>
        <w:iCs/>
        <w:sz w:val="16"/>
        <w:szCs w:val="16"/>
        <w:lang w:val="en-MY" w:eastAsia="en-MY"/>
      </w:rPr>
    </w:pPr>
  </w:p>
  <w:p w14:paraId="59619C7F" w14:textId="77777777" w:rsidR="00D65E6F" w:rsidRDefault="00D65E6F" w:rsidP="00AB787D">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0D259" w14:textId="77777777" w:rsidR="00D011C6" w:rsidRDefault="00D011C6">
    <w:pPr>
      <w:pBdr>
        <w:top w:val="nil"/>
        <w:left w:val="nil"/>
        <w:bottom w:val="nil"/>
        <w:right w:val="nil"/>
        <w:between w:val="nil"/>
      </w:pBdr>
      <w:tabs>
        <w:tab w:val="center" w:pos="4680"/>
        <w:tab w:val="right" w:pos="9360"/>
      </w:tabs>
      <w:jc w:val="center"/>
      <w:rPr>
        <w:i/>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A4A40" w14:textId="77777777" w:rsidR="00DF6E63" w:rsidRPr="00031F34" w:rsidRDefault="00DF6E63" w:rsidP="00DF6E63">
    <w:pPr>
      <w:tabs>
        <w:tab w:val="center" w:pos="4513"/>
        <w:tab w:val="right" w:pos="9026"/>
      </w:tabs>
      <w:rPr>
        <w:sz w:val="18"/>
        <w:szCs w:val="18"/>
      </w:rPr>
    </w:pPr>
    <w:r w:rsidRPr="00031F34">
      <w:rPr>
        <w:noProof/>
        <w:sz w:val="18"/>
        <w:szCs w:val="18"/>
      </w:rPr>
      <w:drawing>
        <wp:anchor distT="0" distB="0" distL="114300" distR="114300" simplePos="0" relativeHeight="251671552" behindDoc="0" locked="0" layoutInCell="1" allowOverlap="1" wp14:anchorId="51DB8C94" wp14:editId="6EACEFD1">
          <wp:simplePos x="0" y="0"/>
          <wp:positionH relativeFrom="column">
            <wp:posOffset>-59055</wp:posOffset>
          </wp:positionH>
          <wp:positionV relativeFrom="paragraph">
            <wp:posOffset>-194664</wp:posOffset>
          </wp:positionV>
          <wp:extent cx="704850" cy="32991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3165" cy="33381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31F34">
      <w:rPr>
        <w:sz w:val="18"/>
        <w:szCs w:val="18"/>
      </w:rPr>
      <w:t xml:space="preserve"> </w:t>
    </w:r>
  </w:p>
  <w:p w14:paraId="118F569D" w14:textId="77777777" w:rsidR="00DF6E63" w:rsidRPr="00031F34" w:rsidRDefault="00DF6E63" w:rsidP="00DF6E63">
    <w:pPr>
      <w:rPr>
        <w:b/>
        <w:bCs/>
        <w:i/>
        <w:iCs/>
        <w:sz w:val="16"/>
        <w:szCs w:val="16"/>
        <w:lang w:val="en-MY" w:eastAsia="en-MY"/>
      </w:rPr>
    </w:pPr>
  </w:p>
  <w:p w14:paraId="42FA84F3" w14:textId="77777777" w:rsidR="00DF6E63" w:rsidRPr="00031F34" w:rsidRDefault="00DF6E63" w:rsidP="00DF6E63">
    <w:pPr>
      <w:rPr>
        <w:b/>
        <w:bCs/>
        <w:i/>
        <w:iCs/>
        <w:sz w:val="16"/>
        <w:szCs w:val="16"/>
        <w:lang w:val="en-MY" w:eastAsia="en-MY"/>
      </w:rPr>
    </w:pPr>
    <w:r w:rsidRPr="00031F34">
      <w:rPr>
        <w:b/>
        <w:bCs/>
        <w:i/>
        <w:iCs/>
        <w:sz w:val="16"/>
        <w:szCs w:val="16"/>
        <w:lang w:val="en-MY" w:eastAsia="en-MY"/>
      </w:rPr>
      <w:t>JTVE: Special Issue - International Action Research TVET Conference, IARTC 2025 | Volume 10, Issue 2 (2025)</w:t>
    </w:r>
  </w:p>
  <w:p w14:paraId="1FCB35CC" w14:textId="77777777" w:rsidR="00DF6E63" w:rsidRPr="00031F34" w:rsidRDefault="00DF6E63" w:rsidP="00DF6E63">
    <w:pPr>
      <w:pBdr>
        <w:top w:val="single" w:sz="4" w:space="1" w:color="auto"/>
      </w:pBdr>
      <w:rPr>
        <w:b/>
        <w:bCs/>
        <w:i/>
        <w:iCs/>
        <w:sz w:val="16"/>
        <w:szCs w:val="16"/>
        <w:lang w:val="en-MY" w:eastAsia="en-MY"/>
      </w:rPr>
    </w:pPr>
  </w:p>
  <w:p w14:paraId="1790F8BB" w14:textId="77777777" w:rsidR="00D011C6" w:rsidRDefault="00D011C6">
    <w:pPr>
      <w:pBdr>
        <w:top w:val="nil"/>
        <w:left w:val="nil"/>
        <w:bottom w:val="nil"/>
        <w:right w:val="nil"/>
        <w:between w:val="nil"/>
      </w:pBdr>
      <w:tabs>
        <w:tab w:val="center" w:pos="4680"/>
        <w:tab w:val="right" w:pos="9360"/>
      </w:tabs>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192A2" w14:textId="77777777" w:rsidR="00D011C6" w:rsidRDefault="00AC58E2">
    <w:pPr>
      <w:tabs>
        <w:tab w:val="center" w:pos="4680"/>
        <w:tab w:val="right" w:pos="9360"/>
      </w:tabs>
      <w:spacing w:line="259" w:lineRule="auto"/>
      <w:rPr>
        <w:rFonts w:ascii="Calibri" w:eastAsia="Calibri" w:hAnsi="Calibri" w:cs="Calibri"/>
        <w:i/>
      </w:rPr>
    </w:pPr>
    <w:r>
      <w:rPr>
        <w:rFonts w:ascii="Calibri" w:eastAsia="Calibri" w:hAnsi="Calibri" w:cs="Calibri"/>
        <w:i/>
      </w:rPr>
      <w:t>Journal on Technical and Vocational Education (JTVE), Vol 5 No 1 (September 2020)</w:t>
    </w:r>
    <w:r>
      <w:rPr>
        <w:noProof/>
      </w:rPr>
      <w:drawing>
        <wp:anchor distT="0" distB="0" distL="0" distR="0" simplePos="0" relativeHeight="251663360" behindDoc="1" locked="0" layoutInCell="1" hidden="0" allowOverlap="1" wp14:anchorId="2B54BF1E" wp14:editId="6D34997E">
          <wp:simplePos x="0" y="0"/>
          <wp:positionH relativeFrom="column">
            <wp:posOffset>4779010</wp:posOffset>
          </wp:positionH>
          <wp:positionV relativeFrom="paragraph">
            <wp:posOffset>-364489</wp:posOffset>
          </wp:positionV>
          <wp:extent cx="903605" cy="835025"/>
          <wp:effectExtent l="0" t="0" r="0" b="0"/>
          <wp:wrapNone/>
          <wp:docPr id="1773647656" name="image1.png" descr="C:\Users\nurulhuday\Documents\JTVE2019\coverbaru2020.png"/>
          <wp:cNvGraphicFramePr/>
          <a:graphic xmlns:a="http://schemas.openxmlformats.org/drawingml/2006/main">
            <a:graphicData uri="http://schemas.openxmlformats.org/drawingml/2006/picture">
              <pic:pic xmlns:pic="http://schemas.openxmlformats.org/drawingml/2006/picture">
                <pic:nvPicPr>
                  <pic:cNvPr id="0" name="image1.png" descr="C:\Users\nurulhuday\Documents\JTVE2019\coverbaru2020.png"/>
                  <pic:cNvPicPr preferRelativeResize="0"/>
                </pic:nvPicPr>
                <pic:blipFill>
                  <a:blip r:embed="rId1"/>
                  <a:srcRect l="1923" r="21312" b="10341"/>
                  <a:stretch>
                    <a:fillRect/>
                  </a:stretch>
                </pic:blipFill>
                <pic:spPr>
                  <a:xfrm>
                    <a:off x="0" y="0"/>
                    <a:ext cx="903605" cy="835025"/>
                  </a:xfrm>
                  <a:prstGeom prst="rect">
                    <a:avLst/>
                  </a:prstGeom>
                  <a:ln/>
                </pic:spPr>
              </pic:pic>
            </a:graphicData>
          </a:graphic>
        </wp:anchor>
      </w:drawing>
    </w:r>
  </w:p>
  <w:p w14:paraId="490335C8" w14:textId="77777777" w:rsidR="00D011C6" w:rsidRDefault="00AC58E2">
    <w:pPr>
      <w:tabs>
        <w:tab w:val="center" w:pos="4536"/>
        <w:tab w:val="right" w:pos="9072"/>
      </w:tabs>
      <w:rPr>
        <w:rFonts w:ascii="Calibri" w:eastAsia="Calibri" w:hAnsi="Calibri" w:cs="Calibri"/>
        <w:i/>
      </w:rPr>
    </w:pPr>
    <w:proofErr w:type="spellStart"/>
    <w:r>
      <w:rPr>
        <w:rFonts w:ascii="Calibri" w:eastAsia="Calibri" w:hAnsi="Calibri" w:cs="Calibri"/>
        <w:i/>
      </w:rPr>
      <w:t>eISSN</w:t>
    </w:r>
    <w:proofErr w:type="spellEnd"/>
    <w:r>
      <w:rPr>
        <w:rFonts w:ascii="Calibri" w:eastAsia="Calibri" w:hAnsi="Calibri" w:cs="Calibri"/>
        <w:i/>
      </w:rPr>
      <w:t>: 0128-0821</w:t>
    </w:r>
  </w:p>
  <w:p w14:paraId="1B3306D6" w14:textId="77777777" w:rsidR="00D011C6" w:rsidRDefault="00EB63AE">
    <w:pPr>
      <w:pBdr>
        <w:bottom w:val="single" w:sz="4" w:space="1" w:color="000000"/>
      </w:pBdr>
      <w:tabs>
        <w:tab w:val="center" w:pos="4536"/>
        <w:tab w:val="right" w:pos="9072"/>
      </w:tabs>
      <w:rPr>
        <w:rFonts w:ascii="Calibri" w:eastAsia="Calibri" w:hAnsi="Calibri" w:cs="Calibri"/>
        <w:i/>
        <w:color w:val="0563C1"/>
        <w:u w:val="single"/>
      </w:rPr>
    </w:pPr>
    <w:hyperlink r:id="rId2">
      <w:r w:rsidR="00D011C6">
        <w:rPr>
          <w:rFonts w:ascii="Calibri" w:eastAsia="Calibri" w:hAnsi="Calibri" w:cs="Calibri"/>
          <w:i/>
          <w:color w:val="0563C1"/>
          <w:u w:val="single"/>
        </w:rPr>
        <w:t>http://upikpolimas.edu.my/ojs/</w:t>
      </w:r>
    </w:hyperlink>
  </w:p>
  <w:p w14:paraId="0F99F6AB" w14:textId="77777777" w:rsidR="00D011C6" w:rsidRDefault="00D011C6">
    <w:pPr>
      <w:pBdr>
        <w:top w:val="nil"/>
        <w:left w:val="nil"/>
        <w:bottom w:val="nil"/>
        <w:right w:val="nil"/>
        <w:between w:val="nil"/>
      </w:pBdr>
      <w:tabs>
        <w:tab w:val="center" w:pos="4680"/>
        <w:tab w:val="right" w:pos="9360"/>
      </w:tabs>
      <w:rPr>
        <w:color w:val="000000"/>
      </w:rPr>
    </w:pPr>
  </w:p>
  <w:p w14:paraId="2098B712" w14:textId="77777777" w:rsidR="00D011C6" w:rsidRDefault="00D011C6">
    <w:pPr>
      <w:pBdr>
        <w:top w:val="nil"/>
        <w:left w:val="nil"/>
        <w:bottom w:val="nil"/>
        <w:right w:val="nil"/>
        <w:between w:val="nil"/>
      </w:pBdr>
      <w:tabs>
        <w:tab w:val="center" w:pos="4680"/>
        <w:tab w:val="right" w:pos="9360"/>
      </w:tabs>
      <w:rPr>
        <w:color w:val="000000"/>
      </w:rPr>
    </w:pPr>
  </w:p>
  <w:p w14:paraId="1DB3E2D1" w14:textId="77777777" w:rsidR="00D011C6" w:rsidRDefault="00D011C6">
    <w:pPr>
      <w:pBdr>
        <w:top w:val="nil"/>
        <w:left w:val="nil"/>
        <w:bottom w:val="nil"/>
        <w:right w:val="nil"/>
        <w:between w:val="nil"/>
      </w:pBdr>
      <w:tabs>
        <w:tab w:val="center" w:pos="4680"/>
        <w:tab w:val="right" w:pos="9360"/>
      </w:tabs>
      <w:rPr>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D4558" w14:textId="77777777" w:rsidR="00D011C6" w:rsidRDefault="00D011C6">
    <w:pPr>
      <w:pBdr>
        <w:top w:val="nil"/>
        <w:left w:val="nil"/>
        <w:bottom w:val="nil"/>
        <w:right w:val="nil"/>
        <w:between w:val="nil"/>
      </w:pBdr>
      <w:tabs>
        <w:tab w:val="center" w:pos="4680"/>
        <w:tab w:val="right" w:pos="9360"/>
      </w:tabs>
      <w:jc w:val="center"/>
      <w:rPr>
        <w: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A034B"/>
    <w:multiLevelType w:val="hybridMultilevel"/>
    <w:tmpl w:val="8BFEFA9A"/>
    <w:lvl w:ilvl="0" w:tplc="FFFFFFFF">
      <w:start w:val="1"/>
      <w:numFmt w:val="bullet"/>
      <w:lvlText w:val=""/>
      <w:lvlJc w:val="left"/>
      <w:pPr>
        <w:ind w:left="720" w:hanging="360"/>
      </w:pPr>
      <w:rPr>
        <w:rFonts w:ascii="Symbol" w:hAnsi="Symbol" w:hint="default"/>
      </w:rPr>
    </w:lvl>
    <w:lvl w:ilvl="1" w:tplc="4409000F">
      <w:start w:val="1"/>
      <w:numFmt w:val="decimal"/>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5A24D5"/>
    <w:multiLevelType w:val="hybridMultilevel"/>
    <w:tmpl w:val="76DEB338"/>
    <w:lvl w:ilvl="0" w:tplc="FFFFFFFF">
      <w:start w:val="1"/>
      <w:numFmt w:val="bullet"/>
      <w:lvlText w:val=""/>
      <w:lvlJc w:val="left"/>
      <w:pPr>
        <w:ind w:left="720" w:hanging="360"/>
      </w:pPr>
      <w:rPr>
        <w:rFonts w:ascii="Symbol" w:hAnsi="Symbol" w:hint="default"/>
      </w:rPr>
    </w:lvl>
    <w:lvl w:ilvl="1" w:tplc="4409000F">
      <w:start w:val="1"/>
      <w:numFmt w:val="decimal"/>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8A601A"/>
    <w:multiLevelType w:val="multilevel"/>
    <w:tmpl w:val="28464E1E"/>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672DE"/>
    <w:multiLevelType w:val="hybridMultilevel"/>
    <w:tmpl w:val="1F625B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09553F48"/>
    <w:multiLevelType w:val="hybridMultilevel"/>
    <w:tmpl w:val="C366BB3C"/>
    <w:lvl w:ilvl="0" w:tplc="FFFFFFFF">
      <w:start w:val="1"/>
      <w:numFmt w:val="bullet"/>
      <w:lvlText w:val=""/>
      <w:lvlJc w:val="left"/>
      <w:pPr>
        <w:ind w:left="720" w:hanging="360"/>
      </w:pPr>
      <w:rPr>
        <w:rFonts w:ascii="Symbol" w:hAnsi="Symbol" w:hint="default"/>
      </w:rPr>
    </w:lvl>
    <w:lvl w:ilvl="1" w:tplc="4409000F">
      <w:start w:val="1"/>
      <w:numFmt w:val="decimal"/>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EC260DF"/>
    <w:multiLevelType w:val="hybridMultilevel"/>
    <w:tmpl w:val="4B34591A"/>
    <w:lvl w:ilvl="0" w:tplc="44090001">
      <w:start w:val="1"/>
      <w:numFmt w:val="bullet"/>
      <w:lvlText w:val=""/>
      <w:lvlJc w:val="left"/>
      <w:pPr>
        <w:ind w:left="108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6" w15:restartNumberingAfterBreak="0">
    <w:nsid w:val="111C0B54"/>
    <w:multiLevelType w:val="hybridMultilevel"/>
    <w:tmpl w:val="DA5A57BA"/>
    <w:lvl w:ilvl="0" w:tplc="4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C25344"/>
    <w:multiLevelType w:val="hybridMultilevel"/>
    <w:tmpl w:val="13AC121A"/>
    <w:lvl w:ilvl="0" w:tplc="FFFFFFFF">
      <w:start w:val="1"/>
      <w:numFmt w:val="bullet"/>
      <w:lvlText w:val=""/>
      <w:lvlJc w:val="left"/>
      <w:pPr>
        <w:ind w:left="720" w:hanging="360"/>
      </w:pPr>
      <w:rPr>
        <w:rFonts w:ascii="Symbol" w:hAnsi="Symbol" w:hint="default"/>
      </w:rPr>
    </w:lvl>
    <w:lvl w:ilvl="1" w:tplc="4409000F">
      <w:start w:val="1"/>
      <w:numFmt w:val="decimal"/>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8506D3A"/>
    <w:multiLevelType w:val="hybridMultilevel"/>
    <w:tmpl w:val="E44CD43E"/>
    <w:lvl w:ilvl="0" w:tplc="4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2DC18A9"/>
    <w:multiLevelType w:val="hybridMultilevel"/>
    <w:tmpl w:val="B0DA466A"/>
    <w:lvl w:ilvl="0" w:tplc="06346AC2">
      <w:start w:val="1"/>
      <w:numFmt w:val="decimal"/>
      <w:lvlText w:val="%1."/>
      <w:lvlJc w:val="left"/>
      <w:pPr>
        <w:ind w:left="1080" w:hanging="72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B1908B6"/>
    <w:multiLevelType w:val="hybridMultilevel"/>
    <w:tmpl w:val="1A9A065A"/>
    <w:lvl w:ilvl="0" w:tplc="4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3627AF7"/>
    <w:multiLevelType w:val="multilevel"/>
    <w:tmpl w:val="6CC0963A"/>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2" w15:restartNumberingAfterBreak="0">
    <w:nsid w:val="547C6F81"/>
    <w:multiLevelType w:val="hybridMultilevel"/>
    <w:tmpl w:val="D1BCC00C"/>
    <w:lvl w:ilvl="0" w:tplc="4409000F">
      <w:start w:val="1"/>
      <w:numFmt w:val="decimal"/>
      <w:lvlText w:val="%1."/>
      <w:lvlJc w:val="lef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13" w15:restartNumberingAfterBreak="0">
    <w:nsid w:val="58B84F8B"/>
    <w:multiLevelType w:val="hybridMultilevel"/>
    <w:tmpl w:val="330EF7D2"/>
    <w:lvl w:ilvl="0" w:tplc="FFFFFFFF">
      <w:start w:val="1"/>
      <w:numFmt w:val="bullet"/>
      <w:lvlText w:val=""/>
      <w:lvlJc w:val="left"/>
      <w:pPr>
        <w:ind w:left="720" w:hanging="360"/>
      </w:pPr>
      <w:rPr>
        <w:rFonts w:ascii="Symbol" w:hAnsi="Symbol" w:hint="default"/>
      </w:rPr>
    </w:lvl>
    <w:lvl w:ilvl="1" w:tplc="4409000F">
      <w:start w:val="1"/>
      <w:numFmt w:val="decimal"/>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2082A34"/>
    <w:multiLevelType w:val="hybridMultilevel"/>
    <w:tmpl w:val="633ECF0A"/>
    <w:lvl w:ilvl="0" w:tplc="4409000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63866358"/>
    <w:multiLevelType w:val="multilevel"/>
    <w:tmpl w:val="6CC0963A"/>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6" w15:restartNumberingAfterBreak="0">
    <w:nsid w:val="648A584B"/>
    <w:multiLevelType w:val="hybridMultilevel"/>
    <w:tmpl w:val="F8AC6148"/>
    <w:lvl w:ilvl="0" w:tplc="7E76190A">
      <w:start w:val="5"/>
      <w:numFmt w:val="bullet"/>
      <w:lvlText w:val="•"/>
      <w:lvlJc w:val="left"/>
      <w:pPr>
        <w:ind w:left="1080" w:hanging="72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4925A78"/>
    <w:multiLevelType w:val="hybridMultilevel"/>
    <w:tmpl w:val="D960F7DC"/>
    <w:lvl w:ilvl="0" w:tplc="44090001">
      <w:start w:val="1"/>
      <w:numFmt w:val="bullet"/>
      <w:lvlText w:val=""/>
      <w:lvlJc w:val="left"/>
      <w:pPr>
        <w:ind w:left="1080" w:hanging="720"/>
      </w:pPr>
      <w:rPr>
        <w:rFonts w:ascii="Symbol" w:hAnsi="Symbol"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90035D1"/>
    <w:multiLevelType w:val="multilevel"/>
    <w:tmpl w:val="2466AD2A"/>
    <w:lvl w:ilvl="0">
      <w:start w:val="1"/>
      <w:numFmt w:val="bullet"/>
      <w:lvlText w:val=""/>
      <w:lvlJc w:val="left"/>
      <w:pPr>
        <w:ind w:left="720" w:hanging="360"/>
      </w:pPr>
      <w:rPr>
        <w:rFonts w:ascii="Symbol" w:hAnsi="Symbol" w:hint="default"/>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9" w15:restartNumberingAfterBreak="0">
    <w:nsid w:val="7F67627A"/>
    <w:multiLevelType w:val="multilevel"/>
    <w:tmpl w:val="A1441B44"/>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num w:numId="1">
    <w:abstractNumId w:val="2"/>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9"/>
  </w:num>
  <w:num w:numId="10">
    <w:abstractNumId w:val="10"/>
  </w:num>
  <w:num w:numId="11">
    <w:abstractNumId w:val="17"/>
  </w:num>
  <w:num w:numId="12">
    <w:abstractNumId w:val="5"/>
  </w:num>
  <w:num w:numId="13">
    <w:abstractNumId w:val="8"/>
  </w:num>
  <w:num w:numId="14">
    <w:abstractNumId w:val="0"/>
  </w:num>
  <w:num w:numId="15">
    <w:abstractNumId w:val="13"/>
  </w:num>
  <w:num w:numId="16">
    <w:abstractNumId w:val="7"/>
  </w:num>
  <w:num w:numId="17">
    <w:abstractNumId w:val="1"/>
  </w:num>
  <w:num w:numId="18">
    <w:abstractNumId w:val="6"/>
  </w:num>
  <w:num w:numId="19">
    <w:abstractNumId w:val="4"/>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1C6"/>
    <w:rsid w:val="00014A2E"/>
    <w:rsid w:val="00034908"/>
    <w:rsid w:val="0005602E"/>
    <w:rsid w:val="00063743"/>
    <w:rsid w:val="00083A2A"/>
    <w:rsid w:val="000E3D58"/>
    <w:rsid w:val="001759F5"/>
    <w:rsid w:val="001B1518"/>
    <w:rsid w:val="001D36F7"/>
    <w:rsid w:val="001F6575"/>
    <w:rsid w:val="00281011"/>
    <w:rsid w:val="00290359"/>
    <w:rsid w:val="00293EF6"/>
    <w:rsid w:val="002A4759"/>
    <w:rsid w:val="002C1CB1"/>
    <w:rsid w:val="002C27AD"/>
    <w:rsid w:val="00312848"/>
    <w:rsid w:val="00394AC4"/>
    <w:rsid w:val="004750F2"/>
    <w:rsid w:val="005114B2"/>
    <w:rsid w:val="005C3181"/>
    <w:rsid w:val="005D415A"/>
    <w:rsid w:val="00605DBB"/>
    <w:rsid w:val="00616EF0"/>
    <w:rsid w:val="00645511"/>
    <w:rsid w:val="00690EFC"/>
    <w:rsid w:val="00692D37"/>
    <w:rsid w:val="006D2F9A"/>
    <w:rsid w:val="00723D4C"/>
    <w:rsid w:val="007807FB"/>
    <w:rsid w:val="007A54FC"/>
    <w:rsid w:val="0083097E"/>
    <w:rsid w:val="00903032"/>
    <w:rsid w:val="009E4FDF"/>
    <w:rsid w:val="00A47E2F"/>
    <w:rsid w:val="00A80236"/>
    <w:rsid w:val="00AA46D5"/>
    <w:rsid w:val="00AC58E2"/>
    <w:rsid w:val="00AD1829"/>
    <w:rsid w:val="00AD6118"/>
    <w:rsid w:val="00B2412C"/>
    <w:rsid w:val="00CE73CC"/>
    <w:rsid w:val="00D011C6"/>
    <w:rsid w:val="00D4508A"/>
    <w:rsid w:val="00D65E6F"/>
    <w:rsid w:val="00DA69AF"/>
    <w:rsid w:val="00DD25E0"/>
    <w:rsid w:val="00DD5243"/>
    <w:rsid w:val="00DD60D8"/>
    <w:rsid w:val="00DF6E63"/>
    <w:rsid w:val="00E1524D"/>
    <w:rsid w:val="00E41F4F"/>
    <w:rsid w:val="00E9573E"/>
    <w:rsid w:val="00EF63FE"/>
    <w:rsid w:val="00F0371F"/>
    <w:rsid w:val="00F25523"/>
    <w:rsid w:val="00F754FA"/>
    <w:rsid w:val="00FB52DA"/>
    <w:rsid w:val="00FB74D8"/>
    <w:rsid w:val="00FF5A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907C5A"/>
  <w15:docId w15:val="{8DCA36DA-832D-418B-BD84-EF45471BE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MY"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C7D"/>
    <w:rPr>
      <w:lang w:val="en-US"/>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rPr>
  </w:style>
  <w:style w:type="paragraph" w:styleId="Heading7">
    <w:name w:val="heading 7"/>
    <w:basedOn w:val="Normal"/>
    <w:next w:val="Normal"/>
    <w:link w:val="Heading7Char"/>
    <w:uiPriority w:val="9"/>
    <w:semiHidden/>
    <w:unhideWhenUsed/>
    <w:qFormat/>
    <w:rsid w:val="00D65E6F"/>
    <w:pPr>
      <w:keepNext/>
      <w:keepLines/>
      <w:spacing w:before="40" w:line="360" w:lineRule="auto"/>
      <w:ind w:firstLine="284"/>
      <w:jc w:val="both"/>
      <w:outlineLvl w:val="6"/>
    </w:pPr>
    <w:rPr>
      <w:color w:val="595959"/>
      <w:lang w:val="en-MY" w:eastAsia="en-MY"/>
    </w:rPr>
  </w:style>
  <w:style w:type="paragraph" w:styleId="Heading8">
    <w:name w:val="heading 8"/>
    <w:basedOn w:val="Normal"/>
    <w:next w:val="Normal"/>
    <w:link w:val="Heading8Char"/>
    <w:uiPriority w:val="9"/>
    <w:semiHidden/>
    <w:unhideWhenUsed/>
    <w:qFormat/>
    <w:rsid w:val="00D65E6F"/>
    <w:pPr>
      <w:keepNext/>
      <w:keepLines/>
      <w:spacing w:before="40" w:line="360" w:lineRule="auto"/>
      <w:ind w:firstLine="284"/>
      <w:jc w:val="both"/>
      <w:outlineLvl w:val="7"/>
    </w:pPr>
    <w:rPr>
      <w:i/>
      <w:iCs/>
      <w:color w:val="272727"/>
      <w:lang w:val="en-MY" w:eastAsia="en-MY"/>
    </w:rPr>
  </w:style>
  <w:style w:type="paragraph" w:styleId="Heading9">
    <w:name w:val="heading 9"/>
    <w:basedOn w:val="Normal"/>
    <w:next w:val="Normal"/>
    <w:link w:val="Heading9Char"/>
    <w:uiPriority w:val="9"/>
    <w:semiHidden/>
    <w:unhideWhenUsed/>
    <w:qFormat/>
    <w:rsid w:val="00D65E6F"/>
    <w:pPr>
      <w:keepNext/>
      <w:keepLines/>
      <w:spacing w:before="40" w:line="360" w:lineRule="auto"/>
      <w:ind w:firstLine="284"/>
      <w:jc w:val="both"/>
      <w:outlineLvl w:val="8"/>
    </w:pPr>
    <w:rPr>
      <w:color w:val="272727"/>
      <w:lang w:val="en-MY"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character" w:customStyle="1" w:styleId="apple-converted-space">
    <w:name w:val="apple-converted-space"/>
    <w:basedOn w:val="DefaultParagraphFont"/>
    <w:rsid w:val="002C1C7D"/>
  </w:style>
  <w:style w:type="paragraph" w:styleId="NormalWeb">
    <w:name w:val="Normal (Web)"/>
    <w:basedOn w:val="Normal"/>
    <w:uiPriority w:val="99"/>
    <w:rsid w:val="002C1C7D"/>
    <w:pPr>
      <w:spacing w:before="100" w:beforeAutospacing="1" w:after="100" w:afterAutospacing="1"/>
    </w:pPr>
    <w:rPr>
      <w:rFonts w:ascii="Arial Unicode MS" w:eastAsia="Arial Unicode MS" w:hAnsi="Arial Unicode MS" w:cs="Arial Unicode MS"/>
      <w:sz w:val="24"/>
      <w:szCs w:val="24"/>
      <w:lang w:eastAsia="zh-TW"/>
    </w:rPr>
  </w:style>
  <w:style w:type="paragraph" w:styleId="Header">
    <w:name w:val="header"/>
    <w:basedOn w:val="Normal"/>
    <w:link w:val="HeaderChar"/>
    <w:uiPriority w:val="99"/>
    <w:unhideWhenUsed/>
    <w:rsid w:val="002C1C7D"/>
    <w:pPr>
      <w:tabs>
        <w:tab w:val="center" w:pos="4680"/>
        <w:tab w:val="right" w:pos="9360"/>
      </w:tabs>
    </w:pPr>
  </w:style>
  <w:style w:type="character" w:customStyle="1" w:styleId="HeaderChar">
    <w:name w:val="Header Char"/>
    <w:basedOn w:val="DefaultParagraphFont"/>
    <w:link w:val="Header"/>
    <w:uiPriority w:val="99"/>
    <w:rsid w:val="002C1C7D"/>
    <w:rPr>
      <w:rFonts w:ascii="Times New Roman" w:eastAsia="Times New Roman" w:hAnsi="Times New Roman" w:cs="Times New Roman"/>
      <w:sz w:val="20"/>
      <w:szCs w:val="20"/>
      <w:lang w:val="en-US"/>
    </w:rPr>
  </w:style>
  <w:style w:type="paragraph" w:styleId="NoSpacing">
    <w:name w:val="No Spacing"/>
    <w:uiPriority w:val="1"/>
    <w:qFormat/>
    <w:rsid w:val="002C1C7D"/>
    <w:rPr>
      <w:lang w:val="en-US"/>
    </w:rPr>
  </w:style>
  <w:style w:type="paragraph" w:styleId="Footer">
    <w:name w:val="footer"/>
    <w:basedOn w:val="Normal"/>
    <w:link w:val="FooterChar"/>
    <w:uiPriority w:val="99"/>
    <w:unhideWhenUsed/>
    <w:rsid w:val="002C1C7D"/>
    <w:pPr>
      <w:tabs>
        <w:tab w:val="center" w:pos="4513"/>
        <w:tab w:val="right" w:pos="9026"/>
      </w:tabs>
    </w:pPr>
  </w:style>
  <w:style w:type="character" w:customStyle="1" w:styleId="FooterChar">
    <w:name w:val="Footer Char"/>
    <w:basedOn w:val="DefaultParagraphFont"/>
    <w:link w:val="Footer"/>
    <w:uiPriority w:val="99"/>
    <w:rsid w:val="002C1C7D"/>
    <w:rPr>
      <w:rFonts w:ascii="Times New Roman" w:eastAsia="Times New Roman" w:hAnsi="Times New Roman" w:cs="Times New Roman"/>
      <w:sz w:val="20"/>
      <w:szCs w:val="20"/>
      <w:lang w:val="en-US"/>
    </w:rPr>
  </w:style>
  <w:style w:type="table" w:styleId="TableGrid">
    <w:name w:val="Table Grid"/>
    <w:basedOn w:val="TableNormal"/>
    <w:uiPriority w:val="59"/>
    <w:unhideWhenUsed/>
    <w:rsid w:val="002C1C7D"/>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1C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C7D"/>
    <w:rPr>
      <w:rFonts w:ascii="Segoe UI" w:eastAsia="Times New Roman" w:hAnsi="Segoe UI" w:cs="Segoe UI"/>
      <w:sz w:val="18"/>
      <w:szCs w:val="18"/>
      <w:lang w:val="en-US"/>
    </w:rPr>
  </w:style>
  <w:style w:type="paragraph" w:styleId="FootnoteText">
    <w:name w:val="footnote text"/>
    <w:basedOn w:val="Normal"/>
    <w:link w:val="FootnoteTextChar"/>
    <w:uiPriority w:val="99"/>
    <w:semiHidden/>
    <w:unhideWhenUsed/>
    <w:rsid w:val="002C1C7D"/>
    <w:rPr>
      <w:rFonts w:asciiTheme="minorHAnsi" w:eastAsiaTheme="minorHAnsi" w:hAnsiTheme="minorHAnsi" w:cstheme="minorBidi"/>
      <w:lang w:val="en-MY"/>
    </w:rPr>
  </w:style>
  <w:style w:type="character" w:customStyle="1" w:styleId="FootnoteTextChar">
    <w:name w:val="Footnote Text Char"/>
    <w:basedOn w:val="DefaultParagraphFont"/>
    <w:link w:val="FootnoteText"/>
    <w:uiPriority w:val="99"/>
    <w:semiHidden/>
    <w:rsid w:val="002C1C7D"/>
    <w:rPr>
      <w:sz w:val="20"/>
      <w:szCs w:val="20"/>
    </w:rPr>
  </w:style>
  <w:style w:type="character" w:styleId="FootnoteReference">
    <w:name w:val="footnote reference"/>
    <w:basedOn w:val="DefaultParagraphFont"/>
    <w:uiPriority w:val="99"/>
    <w:semiHidden/>
    <w:unhideWhenUsed/>
    <w:rsid w:val="002C1C7D"/>
    <w:rPr>
      <w:vertAlign w:val="superscript"/>
    </w:rPr>
  </w:style>
  <w:style w:type="paragraph" w:styleId="ListParagraph">
    <w:name w:val="List Paragraph"/>
    <w:basedOn w:val="Normal"/>
    <w:uiPriority w:val="34"/>
    <w:qFormat/>
    <w:rsid w:val="001703EE"/>
    <w:pPr>
      <w:ind w:left="720"/>
      <w:contextualSpacing/>
    </w:pPr>
  </w:style>
  <w:style w:type="character" w:styleId="Hyperlink">
    <w:name w:val="Hyperlink"/>
    <w:basedOn w:val="DefaultParagraphFont"/>
    <w:uiPriority w:val="99"/>
    <w:unhideWhenUsed/>
    <w:rsid w:val="003B1A4C"/>
    <w:rPr>
      <w:color w:val="0563C1" w:themeColor="hyperlink"/>
      <w:u w:val="single"/>
    </w:rPr>
  </w:style>
  <w:style w:type="paragraph" w:customStyle="1" w:styleId="12ITARSContents">
    <w:name w:val="12. ITARS: Contents"/>
    <w:basedOn w:val="Normal"/>
    <w:qFormat/>
    <w:rsid w:val="003B1A4C"/>
    <w:pPr>
      <w:widowControl w:val="0"/>
      <w:autoSpaceDE w:val="0"/>
      <w:autoSpaceDN w:val="0"/>
      <w:adjustRightInd w:val="0"/>
      <w:spacing w:after="120"/>
      <w:ind w:firstLine="284"/>
      <w:jc w:val="both"/>
    </w:pPr>
    <w:rPr>
      <w:rFonts w:eastAsia="SimSun"/>
      <w:spacing w:val="3"/>
      <w:lang w:eastAsia="zh-CN"/>
    </w:rPr>
  </w:style>
  <w:style w:type="character" w:styleId="FollowedHyperlink">
    <w:name w:val="FollowedHyperlink"/>
    <w:basedOn w:val="DefaultParagraphFont"/>
    <w:uiPriority w:val="99"/>
    <w:semiHidden/>
    <w:unhideWhenUsed/>
    <w:rsid w:val="003B1A4C"/>
    <w:rPr>
      <w:color w:val="954F72" w:themeColor="followedHyperlink"/>
      <w:u w:val="single"/>
    </w:rPr>
  </w:style>
  <w:style w:type="character" w:styleId="UnresolvedMention">
    <w:name w:val="Unresolved Mention"/>
    <w:basedOn w:val="DefaultParagraphFont"/>
    <w:uiPriority w:val="99"/>
    <w:semiHidden/>
    <w:unhideWhenUsed/>
    <w:rsid w:val="00D47436"/>
    <w:rPr>
      <w:color w:val="605E5C"/>
      <w:shd w:val="clear" w:color="auto" w:fill="E1DFDD"/>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customStyle="1" w:styleId="Heading7Char">
    <w:name w:val="Heading 7 Char"/>
    <w:basedOn w:val="DefaultParagraphFont"/>
    <w:link w:val="Heading7"/>
    <w:uiPriority w:val="9"/>
    <w:semiHidden/>
    <w:rsid w:val="00D65E6F"/>
    <w:rPr>
      <w:color w:val="595959"/>
      <w:lang w:eastAsia="en-MY"/>
    </w:rPr>
  </w:style>
  <w:style w:type="character" w:customStyle="1" w:styleId="Heading8Char">
    <w:name w:val="Heading 8 Char"/>
    <w:basedOn w:val="DefaultParagraphFont"/>
    <w:link w:val="Heading8"/>
    <w:uiPriority w:val="9"/>
    <w:semiHidden/>
    <w:rsid w:val="00D65E6F"/>
    <w:rPr>
      <w:i/>
      <w:iCs/>
      <w:color w:val="272727"/>
      <w:lang w:eastAsia="en-MY"/>
    </w:rPr>
  </w:style>
  <w:style w:type="character" w:customStyle="1" w:styleId="Heading9Char">
    <w:name w:val="Heading 9 Char"/>
    <w:basedOn w:val="DefaultParagraphFont"/>
    <w:link w:val="Heading9"/>
    <w:uiPriority w:val="9"/>
    <w:semiHidden/>
    <w:rsid w:val="00D65E6F"/>
    <w:rPr>
      <w:color w:val="272727"/>
      <w:lang w:eastAsia="en-MY"/>
    </w:rPr>
  </w:style>
  <w:style w:type="numbering" w:customStyle="1" w:styleId="NoList1">
    <w:name w:val="No List1"/>
    <w:next w:val="NoList"/>
    <w:uiPriority w:val="99"/>
    <w:semiHidden/>
    <w:unhideWhenUsed/>
    <w:rsid w:val="00D65E6F"/>
  </w:style>
  <w:style w:type="table" w:customStyle="1" w:styleId="TableGrid1">
    <w:name w:val="Table Grid1"/>
    <w:basedOn w:val="TableNormal"/>
    <w:next w:val="TableGrid"/>
    <w:uiPriority w:val="59"/>
    <w:unhideWhenUsed/>
    <w:rsid w:val="00D65E6F"/>
    <w:pPr>
      <w:spacing w:before="8"/>
      <w:ind w:firstLine="284"/>
      <w:jc w:val="both"/>
    </w:pPr>
    <w:rPr>
      <w:lang w:val="en-US"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71">
    <w:name w:val="Heading 71"/>
    <w:basedOn w:val="Normal"/>
    <w:next w:val="Normal"/>
    <w:uiPriority w:val="9"/>
    <w:semiHidden/>
    <w:unhideWhenUsed/>
    <w:qFormat/>
    <w:rsid w:val="00D65E6F"/>
    <w:pPr>
      <w:keepNext/>
      <w:keepLines/>
      <w:spacing w:before="40" w:line="278" w:lineRule="auto"/>
      <w:outlineLvl w:val="6"/>
    </w:pPr>
    <w:rPr>
      <w:rFonts w:ascii="Aptos" w:hAnsi="Aptos"/>
      <w:color w:val="595959"/>
      <w:kern w:val="2"/>
      <w:sz w:val="24"/>
      <w:szCs w:val="24"/>
      <w14:ligatures w14:val="standardContextual"/>
    </w:rPr>
  </w:style>
  <w:style w:type="paragraph" w:customStyle="1" w:styleId="Heading81">
    <w:name w:val="Heading 81"/>
    <w:basedOn w:val="Normal"/>
    <w:next w:val="Normal"/>
    <w:uiPriority w:val="9"/>
    <w:semiHidden/>
    <w:unhideWhenUsed/>
    <w:qFormat/>
    <w:rsid w:val="00D65E6F"/>
    <w:pPr>
      <w:keepNext/>
      <w:keepLines/>
      <w:spacing w:line="278" w:lineRule="auto"/>
      <w:outlineLvl w:val="7"/>
    </w:pPr>
    <w:rPr>
      <w:rFonts w:ascii="Aptos" w:hAnsi="Aptos"/>
      <w:i/>
      <w:iCs/>
      <w:color w:val="272727"/>
      <w:kern w:val="2"/>
      <w:sz w:val="24"/>
      <w:szCs w:val="24"/>
      <w14:ligatures w14:val="standardContextual"/>
    </w:rPr>
  </w:style>
  <w:style w:type="paragraph" w:customStyle="1" w:styleId="Heading91">
    <w:name w:val="Heading 91"/>
    <w:basedOn w:val="Normal"/>
    <w:next w:val="Normal"/>
    <w:uiPriority w:val="9"/>
    <w:semiHidden/>
    <w:unhideWhenUsed/>
    <w:qFormat/>
    <w:rsid w:val="00D65E6F"/>
    <w:pPr>
      <w:keepNext/>
      <w:keepLines/>
      <w:spacing w:line="278" w:lineRule="auto"/>
      <w:outlineLvl w:val="8"/>
    </w:pPr>
    <w:rPr>
      <w:rFonts w:ascii="Aptos" w:hAnsi="Aptos"/>
      <w:color w:val="272727"/>
      <w:kern w:val="2"/>
      <w:sz w:val="24"/>
      <w:szCs w:val="24"/>
      <w14:ligatures w14:val="standardContextual"/>
    </w:rPr>
  </w:style>
  <w:style w:type="numbering" w:customStyle="1" w:styleId="NoList11">
    <w:name w:val="No List11"/>
    <w:next w:val="NoList"/>
    <w:uiPriority w:val="99"/>
    <w:semiHidden/>
    <w:unhideWhenUsed/>
    <w:rsid w:val="00D65E6F"/>
  </w:style>
  <w:style w:type="character" w:customStyle="1" w:styleId="Heading1Char">
    <w:name w:val="Heading 1 Char"/>
    <w:basedOn w:val="DefaultParagraphFont"/>
    <w:link w:val="Heading1"/>
    <w:uiPriority w:val="9"/>
    <w:rsid w:val="00D65E6F"/>
    <w:rPr>
      <w:b/>
      <w:sz w:val="48"/>
      <w:szCs w:val="48"/>
      <w:lang w:val="en-US"/>
    </w:rPr>
  </w:style>
  <w:style w:type="character" w:customStyle="1" w:styleId="Heading2Char">
    <w:name w:val="Heading 2 Char"/>
    <w:basedOn w:val="DefaultParagraphFont"/>
    <w:link w:val="Heading2"/>
    <w:uiPriority w:val="9"/>
    <w:rsid w:val="00D65E6F"/>
    <w:rPr>
      <w:b/>
      <w:sz w:val="36"/>
      <w:szCs w:val="36"/>
      <w:lang w:val="en-US"/>
    </w:rPr>
  </w:style>
  <w:style w:type="character" w:customStyle="1" w:styleId="Heading3Char">
    <w:name w:val="Heading 3 Char"/>
    <w:basedOn w:val="DefaultParagraphFont"/>
    <w:link w:val="Heading3"/>
    <w:uiPriority w:val="9"/>
    <w:rsid w:val="00D65E6F"/>
    <w:rPr>
      <w:b/>
      <w:sz w:val="28"/>
      <w:szCs w:val="28"/>
      <w:lang w:val="en-US"/>
    </w:rPr>
  </w:style>
  <w:style w:type="character" w:customStyle="1" w:styleId="Heading4Char">
    <w:name w:val="Heading 4 Char"/>
    <w:basedOn w:val="DefaultParagraphFont"/>
    <w:link w:val="Heading4"/>
    <w:uiPriority w:val="9"/>
    <w:rsid w:val="00D65E6F"/>
    <w:rPr>
      <w:b/>
      <w:sz w:val="24"/>
      <w:szCs w:val="24"/>
      <w:lang w:val="en-US"/>
    </w:rPr>
  </w:style>
  <w:style w:type="character" w:customStyle="1" w:styleId="Heading5Char">
    <w:name w:val="Heading 5 Char"/>
    <w:basedOn w:val="DefaultParagraphFont"/>
    <w:link w:val="Heading5"/>
    <w:uiPriority w:val="9"/>
    <w:semiHidden/>
    <w:rsid w:val="00D65E6F"/>
    <w:rPr>
      <w:b/>
      <w:sz w:val="22"/>
      <w:szCs w:val="22"/>
      <w:lang w:val="en-US"/>
    </w:rPr>
  </w:style>
  <w:style w:type="character" w:customStyle="1" w:styleId="Heading6Char">
    <w:name w:val="Heading 6 Char"/>
    <w:basedOn w:val="DefaultParagraphFont"/>
    <w:link w:val="Heading6"/>
    <w:uiPriority w:val="9"/>
    <w:semiHidden/>
    <w:rsid w:val="00D65E6F"/>
    <w:rPr>
      <w:b/>
      <w:lang w:val="en-US"/>
    </w:rPr>
  </w:style>
  <w:style w:type="character" w:customStyle="1" w:styleId="TitleChar">
    <w:name w:val="Title Char"/>
    <w:basedOn w:val="DefaultParagraphFont"/>
    <w:link w:val="Title"/>
    <w:uiPriority w:val="10"/>
    <w:rsid w:val="00D65E6F"/>
    <w:rPr>
      <w:b/>
      <w:sz w:val="72"/>
      <w:szCs w:val="72"/>
      <w:lang w:val="en-US"/>
    </w:rPr>
  </w:style>
  <w:style w:type="character" w:customStyle="1" w:styleId="SubtitleChar">
    <w:name w:val="Subtitle Char"/>
    <w:basedOn w:val="DefaultParagraphFont"/>
    <w:link w:val="Subtitle"/>
    <w:uiPriority w:val="11"/>
    <w:rsid w:val="00D65E6F"/>
    <w:rPr>
      <w:rFonts w:ascii="Georgia" w:eastAsia="Georgia" w:hAnsi="Georgia" w:cs="Georgia"/>
      <w:i/>
      <w:color w:val="666666"/>
      <w:sz w:val="48"/>
      <w:szCs w:val="48"/>
      <w:lang w:val="en-US"/>
    </w:rPr>
  </w:style>
  <w:style w:type="paragraph" w:customStyle="1" w:styleId="Quote1">
    <w:name w:val="Quote1"/>
    <w:basedOn w:val="Normal"/>
    <w:next w:val="Normal"/>
    <w:uiPriority w:val="29"/>
    <w:qFormat/>
    <w:rsid w:val="00D65E6F"/>
    <w:pPr>
      <w:spacing w:before="160" w:after="160" w:line="278" w:lineRule="auto"/>
      <w:jc w:val="center"/>
    </w:pPr>
    <w:rPr>
      <w:rFonts w:ascii="Aptos" w:eastAsia="Aptos" w:hAnsi="Aptos" w:cs="Arial"/>
      <w:i/>
      <w:iCs/>
      <w:color w:val="404040"/>
      <w:kern w:val="2"/>
      <w:sz w:val="24"/>
      <w:szCs w:val="24"/>
      <w14:ligatures w14:val="standardContextual"/>
    </w:rPr>
  </w:style>
  <w:style w:type="character" w:customStyle="1" w:styleId="QuoteChar">
    <w:name w:val="Quote Char"/>
    <w:basedOn w:val="DefaultParagraphFont"/>
    <w:link w:val="Quote"/>
    <w:uiPriority w:val="29"/>
    <w:rsid w:val="00D65E6F"/>
    <w:rPr>
      <w:i/>
      <w:iCs/>
      <w:color w:val="404040"/>
    </w:rPr>
  </w:style>
  <w:style w:type="character" w:customStyle="1" w:styleId="IntenseEmphasis1">
    <w:name w:val="Intense Emphasis1"/>
    <w:basedOn w:val="DefaultParagraphFont"/>
    <w:uiPriority w:val="21"/>
    <w:qFormat/>
    <w:rsid w:val="00D65E6F"/>
    <w:rPr>
      <w:i/>
      <w:iCs/>
      <w:color w:val="0F4761"/>
    </w:rPr>
  </w:style>
  <w:style w:type="paragraph" w:customStyle="1" w:styleId="IntenseQuote1">
    <w:name w:val="Intense Quote1"/>
    <w:basedOn w:val="Normal"/>
    <w:next w:val="Normal"/>
    <w:uiPriority w:val="30"/>
    <w:qFormat/>
    <w:rsid w:val="00D65E6F"/>
    <w:pPr>
      <w:pBdr>
        <w:top w:val="single" w:sz="4" w:space="10" w:color="0F4761"/>
        <w:bottom w:val="single" w:sz="4" w:space="10" w:color="0F4761"/>
      </w:pBdr>
      <w:spacing w:before="360" w:after="360" w:line="278" w:lineRule="auto"/>
      <w:ind w:left="864" w:right="864"/>
      <w:jc w:val="center"/>
    </w:pPr>
    <w:rPr>
      <w:rFonts w:ascii="Aptos" w:eastAsia="Aptos" w:hAnsi="Aptos" w:cs="Arial"/>
      <w:i/>
      <w:iCs/>
      <w:color w:val="0F4761"/>
      <w:kern w:val="2"/>
      <w:sz w:val="24"/>
      <w:szCs w:val="24"/>
      <w14:ligatures w14:val="standardContextual"/>
    </w:rPr>
  </w:style>
  <w:style w:type="character" w:customStyle="1" w:styleId="IntenseQuoteChar">
    <w:name w:val="Intense Quote Char"/>
    <w:basedOn w:val="DefaultParagraphFont"/>
    <w:link w:val="IntenseQuote"/>
    <w:uiPriority w:val="30"/>
    <w:rsid w:val="00D65E6F"/>
    <w:rPr>
      <w:i/>
      <w:iCs/>
      <w:color w:val="0F4761"/>
    </w:rPr>
  </w:style>
  <w:style w:type="character" w:customStyle="1" w:styleId="IntenseReference1">
    <w:name w:val="Intense Reference1"/>
    <w:basedOn w:val="DefaultParagraphFont"/>
    <w:uiPriority w:val="32"/>
    <w:qFormat/>
    <w:rsid w:val="00D65E6F"/>
    <w:rPr>
      <w:b/>
      <w:bCs/>
      <w:smallCaps/>
      <w:color w:val="0F4761"/>
      <w:spacing w:val="5"/>
    </w:rPr>
  </w:style>
  <w:style w:type="paragraph" w:customStyle="1" w:styleId="msonormal0">
    <w:name w:val="msonormal"/>
    <w:basedOn w:val="Normal"/>
    <w:rsid w:val="00D65E6F"/>
    <w:pPr>
      <w:spacing w:before="100" w:beforeAutospacing="1" w:after="100" w:afterAutospacing="1"/>
    </w:pPr>
    <w:rPr>
      <w:sz w:val="24"/>
      <w:szCs w:val="24"/>
    </w:rPr>
  </w:style>
  <w:style w:type="character" w:styleId="Strong">
    <w:name w:val="Strong"/>
    <w:basedOn w:val="DefaultParagraphFont"/>
    <w:uiPriority w:val="22"/>
    <w:qFormat/>
    <w:rsid w:val="00D65E6F"/>
    <w:rPr>
      <w:b/>
      <w:bCs/>
    </w:rPr>
  </w:style>
  <w:style w:type="character" w:styleId="Emphasis">
    <w:name w:val="Emphasis"/>
    <w:basedOn w:val="DefaultParagraphFont"/>
    <w:uiPriority w:val="20"/>
    <w:qFormat/>
    <w:rsid w:val="00D65E6F"/>
    <w:rPr>
      <w:i/>
      <w:iCs/>
    </w:rPr>
  </w:style>
  <w:style w:type="character" w:customStyle="1" w:styleId="Heading7Char1">
    <w:name w:val="Heading 7 Char1"/>
    <w:basedOn w:val="DefaultParagraphFont"/>
    <w:uiPriority w:val="9"/>
    <w:semiHidden/>
    <w:rsid w:val="00D65E6F"/>
    <w:rPr>
      <w:rFonts w:asciiTheme="majorHAnsi" w:eastAsiaTheme="majorEastAsia" w:hAnsiTheme="majorHAnsi" w:cstheme="majorBidi"/>
      <w:i/>
      <w:iCs/>
      <w:color w:val="1F4D78" w:themeColor="accent1" w:themeShade="7F"/>
      <w:lang w:val="en-US"/>
    </w:rPr>
  </w:style>
  <w:style w:type="character" w:customStyle="1" w:styleId="Heading8Char1">
    <w:name w:val="Heading 8 Char1"/>
    <w:basedOn w:val="DefaultParagraphFont"/>
    <w:uiPriority w:val="9"/>
    <w:semiHidden/>
    <w:rsid w:val="00D65E6F"/>
    <w:rPr>
      <w:rFonts w:asciiTheme="majorHAnsi" w:eastAsiaTheme="majorEastAsia" w:hAnsiTheme="majorHAnsi" w:cstheme="majorBidi"/>
      <w:color w:val="272727" w:themeColor="text1" w:themeTint="D8"/>
      <w:sz w:val="21"/>
      <w:szCs w:val="21"/>
      <w:lang w:val="en-US"/>
    </w:rPr>
  </w:style>
  <w:style w:type="character" w:customStyle="1" w:styleId="Heading9Char1">
    <w:name w:val="Heading 9 Char1"/>
    <w:basedOn w:val="DefaultParagraphFont"/>
    <w:uiPriority w:val="9"/>
    <w:semiHidden/>
    <w:rsid w:val="00D65E6F"/>
    <w:rPr>
      <w:rFonts w:asciiTheme="majorHAnsi" w:eastAsiaTheme="majorEastAsia" w:hAnsiTheme="majorHAnsi" w:cstheme="majorBidi"/>
      <w:i/>
      <w:iCs/>
      <w:color w:val="272727" w:themeColor="text1" w:themeTint="D8"/>
      <w:sz w:val="21"/>
      <w:szCs w:val="21"/>
      <w:lang w:val="en-US"/>
    </w:rPr>
  </w:style>
  <w:style w:type="paragraph" w:styleId="Quote">
    <w:name w:val="Quote"/>
    <w:basedOn w:val="Normal"/>
    <w:next w:val="Normal"/>
    <w:link w:val="QuoteChar"/>
    <w:uiPriority w:val="29"/>
    <w:qFormat/>
    <w:rsid w:val="00D65E6F"/>
    <w:pPr>
      <w:spacing w:before="200" w:after="160" w:line="360" w:lineRule="auto"/>
      <w:ind w:left="864" w:right="864" w:firstLine="284"/>
      <w:jc w:val="center"/>
    </w:pPr>
    <w:rPr>
      <w:i/>
      <w:iCs/>
      <w:color w:val="404040"/>
      <w:lang w:val="en-MY"/>
    </w:rPr>
  </w:style>
  <w:style w:type="character" w:customStyle="1" w:styleId="QuoteChar1">
    <w:name w:val="Quote Char1"/>
    <w:basedOn w:val="DefaultParagraphFont"/>
    <w:uiPriority w:val="29"/>
    <w:rsid w:val="00D65E6F"/>
    <w:rPr>
      <w:i/>
      <w:iCs/>
      <w:color w:val="404040" w:themeColor="text1" w:themeTint="BF"/>
      <w:lang w:val="en-US"/>
    </w:rPr>
  </w:style>
  <w:style w:type="character" w:styleId="IntenseEmphasis">
    <w:name w:val="Intense Emphasis"/>
    <w:basedOn w:val="DefaultParagraphFont"/>
    <w:uiPriority w:val="21"/>
    <w:qFormat/>
    <w:rsid w:val="00D65E6F"/>
    <w:rPr>
      <w:i/>
      <w:iCs/>
      <w:color w:val="5B9BD5" w:themeColor="accent1"/>
    </w:rPr>
  </w:style>
  <w:style w:type="paragraph" w:styleId="IntenseQuote">
    <w:name w:val="Intense Quote"/>
    <w:basedOn w:val="Normal"/>
    <w:next w:val="Normal"/>
    <w:link w:val="IntenseQuoteChar"/>
    <w:uiPriority w:val="30"/>
    <w:qFormat/>
    <w:rsid w:val="00D65E6F"/>
    <w:pPr>
      <w:pBdr>
        <w:top w:val="single" w:sz="4" w:space="10" w:color="5B9BD5" w:themeColor="accent1"/>
        <w:bottom w:val="single" w:sz="4" w:space="10" w:color="5B9BD5" w:themeColor="accent1"/>
      </w:pBdr>
      <w:spacing w:before="360" w:after="360" w:line="360" w:lineRule="auto"/>
      <w:ind w:left="864" w:right="864" w:firstLine="284"/>
      <w:jc w:val="center"/>
    </w:pPr>
    <w:rPr>
      <w:i/>
      <w:iCs/>
      <w:color w:val="0F4761"/>
      <w:lang w:val="en-MY"/>
    </w:rPr>
  </w:style>
  <w:style w:type="character" w:customStyle="1" w:styleId="IntenseQuoteChar1">
    <w:name w:val="Intense Quote Char1"/>
    <w:basedOn w:val="DefaultParagraphFont"/>
    <w:uiPriority w:val="30"/>
    <w:rsid w:val="00D65E6F"/>
    <w:rPr>
      <w:i/>
      <w:iCs/>
      <w:color w:val="5B9BD5" w:themeColor="accent1"/>
      <w:lang w:val="en-US"/>
    </w:rPr>
  </w:style>
  <w:style w:type="character" w:styleId="IntenseReference">
    <w:name w:val="Intense Reference"/>
    <w:basedOn w:val="DefaultParagraphFont"/>
    <w:uiPriority w:val="32"/>
    <w:qFormat/>
    <w:rsid w:val="00D65E6F"/>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516782">
      <w:bodyDiv w:val="1"/>
      <w:marLeft w:val="0"/>
      <w:marRight w:val="0"/>
      <w:marTop w:val="0"/>
      <w:marBottom w:val="0"/>
      <w:divBdr>
        <w:top w:val="none" w:sz="0" w:space="0" w:color="auto"/>
        <w:left w:val="none" w:sz="0" w:space="0" w:color="auto"/>
        <w:bottom w:val="none" w:sz="0" w:space="0" w:color="auto"/>
        <w:right w:val="none" w:sz="0" w:space="0" w:color="auto"/>
      </w:divBdr>
    </w:div>
    <w:div w:id="21065334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hyperlink" Target="http://upikpolimas.edu.my/ojs/"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yHAX2jIZpwBnKWh1ZtgRW7tHaw==">CgMxLjAyDmgucnYyOHk4b29oNGszOAByITFNZDVCNmxybGVwalp0RkZDWW9yVGNNSUgwdE9peUN0Mw==</go:docsCustomData>
</go:gDocsCustomXmlDataStorage>
</file>

<file path=customXml/itemProps1.xml><?xml version="1.0" encoding="utf-8"?>
<ds:datastoreItem xmlns:ds="http://schemas.openxmlformats.org/officeDocument/2006/customXml" ds:itemID="{DC52CE34-5B6A-434F-8B10-14CE4E2788F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7955</Words>
  <Characters>47657</Characters>
  <Application>Microsoft Office Word</Application>
  <DocSecurity>0</DocSecurity>
  <Lines>1489</Lines>
  <Paragraphs>926</Paragraphs>
  <ScaleCrop>false</ScaleCrop>
  <Company/>
  <LinksUpToDate>false</LinksUpToDate>
  <CharactersWithSpaces>54686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Nurul Huda Binti. Yahya</dc:creator>
  <cp:lastModifiedBy>Nurul Huda  Yahya</cp:lastModifiedBy>
  <cp:revision>2</cp:revision>
  <dcterms:created xsi:type="dcterms:W3CDTF">2025-10-05T06:38:00Z</dcterms:created>
  <dcterms:modified xsi:type="dcterms:W3CDTF">2025-10-05T06:38:00Z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590ae04f0f82dbc451455a178d685a510629cf98bcef633aaa8a2faeb53cbb30</vt:lpwstr>
  </property>
</Properties>
</file>